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DC78EB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 és Környéke Szociális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DC78EB">
        <w:rPr>
          <w:rFonts w:ascii="Arial" w:hAnsi="Arial" w:cs="Arial"/>
          <w:b/>
          <w:u w:val="single"/>
        </w:rPr>
        <w:t>7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17-03-02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DC78EB">
            <w:rPr>
              <w:rFonts w:ascii="Arial" w:hAnsi="Arial" w:cs="Arial"/>
              <w:b/>
              <w:u w:val="single"/>
            </w:rPr>
            <w:t>03.02.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DC78EB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234805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4E2445">
            <w:rPr>
              <w:rStyle w:val="Stlus10"/>
            </w:rPr>
            <w:t>Kereset kiegészítés biztosítása az Integrált Nappali Szociális Intézmény ot</w:t>
          </w:r>
          <w:r w:rsidR="004E2445">
            <w:rPr>
              <w:rStyle w:val="Stlus10"/>
            </w:rPr>
            <w:t>t</w:t>
          </w:r>
          <w:r w:rsidR="004E2445">
            <w:rPr>
              <w:rStyle w:val="Stlus10"/>
            </w:rPr>
            <w:t>honi szakápolásban foglalkoztatott dolgozói részére: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F70B89" w:rsidRDefault="00F70B89" w:rsidP="005F082A">
      <w:pPr>
        <w:jc w:val="both"/>
        <w:rPr>
          <w:rFonts w:ascii="Arial" w:hAnsi="Arial" w:cs="Arial"/>
        </w:rPr>
      </w:pPr>
    </w:p>
    <w:p w:rsidR="00655FCD" w:rsidRDefault="004E2445" w:rsidP="004E2445">
      <w:pPr>
        <w:jc w:val="both"/>
        <w:rPr>
          <w:rFonts w:ascii="Arial" w:hAnsi="Arial" w:cs="Arial"/>
        </w:rPr>
      </w:pPr>
      <w:r w:rsidRPr="004E2445">
        <w:rPr>
          <w:rFonts w:ascii="Arial" w:hAnsi="Arial" w:cs="Arial"/>
        </w:rPr>
        <w:t xml:space="preserve">A Társulási Tanács úgy dönt, hogy az Integrált Nappali Szociális Intézmény </w:t>
      </w:r>
      <w:r>
        <w:rPr>
          <w:rFonts w:ascii="Arial" w:hAnsi="Arial" w:cs="Arial"/>
        </w:rPr>
        <w:t>otth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ni szakápolás szakfeladatán dolgozó 8</w:t>
      </w:r>
      <w:r w:rsidRPr="004E2445">
        <w:rPr>
          <w:rFonts w:ascii="Arial" w:hAnsi="Arial" w:cs="Arial"/>
        </w:rPr>
        <w:t xml:space="preserve"> fő munkavállalója részére, az intézmén</w:t>
      </w:r>
      <w:r w:rsidRPr="004E2445">
        <w:rPr>
          <w:rFonts w:ascii="Arial" w:hAnsi="Arial" w:cs="Arial"/>
        </w:rPr>
        <w:t>y</w:t>
      </w:r>
      <w:r w:rsidRPr="004E2445">
        <w:rPr>
          <w:rFonts w:ascii="Arial" w:hAnsi="Arial" w:cs="Arial"/>
        </w:rPr>
        <w:t>vezető által 201</w:t>
      </w:r>
      <w:r>
        <w:rPr>
          <w:rFonts w:ascii="Arial" w:hAnsi="Arial" w:cs="Arial"/>
        </w:rPr>
        <w:t>7</w:t>
      </w:r>
      <w:r w:rsidRPr="004E24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március 1</w:t>
      </w:r>
      <w:r w:rsidRPr="004E2445">
        <w:rPr>
          <w:rFonts w:ascii="Arial" w:hAnsi="Arial" w:cs="Arial"/>
        </w:rPr>
        <w:t>-től megállapított kereset-kiegészítést jóváhagyja, melynek fedezete az intézmény költségvetésében rendelkezésre áll.</w:t>
      </w: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5F082A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5F082A">
            <w:rPr>
              <w:rStyle w:val="Stlus9"/>
            </w:rPr>
            <w:t>Dr. Páva Zsolt elnök, Dr. Maulné Dr. Tóth Csilla főosztályvezető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5F082A">
            <w:rPr>
              <w:rStyle w:val="Stlus9"/>
            </w:rPr>
            <w:t>Dr. Páva Zsolt elnök, Dr. Maulné dr. Tóth Csilla főosztályvezető, Varga Mónika igazgató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03D16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4805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445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082A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4524F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C78EB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548DD4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548DD4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548DD4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548DD4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548DD4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58E7-9FA8-4AC0-BB77-D9EE9922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0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2</cp:revision>
  <cp:lastPrinted>2013-09-03T11:46:00Z</cp:lastPrinted>
  <dcterms:created xsi:type="dcterms:W3CDTF">2017-02-24T07:55:00Z</dcterms:created>
  <dcterms:modified xsi:type="dcterms:W3CDTF">2017-02-24T07:55:00Z</dcterms:modified>
</cp:coreProperties>
</file>