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FE4026" w:rsidRPr="003410BC">
        <w:rPr>
          <w:rFonts w:asciiTheme="majorHAnsi" w:hAnsiTheme="majorHAnsi"/>
          <w:sz w:val="22"/>
          <w:szCs w:val="22"/>
        </w:rPr>
        <w:t>390-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516BEB" w:rsidRPr="003410BC">
        <w:rPr>
          <w:rFonts w:asciiTheme="majorHAnsi" w:hAnsiTheme="majorHAnsi"/>
          <w:sz w:val="22"/>
          <w:szCs w:val="22"/>
        </w:rPr>
        <w:t>/</w:t>
      </w:r>
      <w:r w:rsidR="00516BEB">
        <w:rPr>
          <w:rFonts w:asciiTheme="majorHAnsi" w:hAnsiTheme="majorHAnsi"/>
          <w:sz w:val="22"/>
          <w:szCs w:val="22"/>
        </w:rPr>
        <w:t>2019</w:t>
      </w:r>
      <w:r w:rsidR="002B0454">
        <w:rPr>
          <w:rFonts w:asciiTheme="majorHAnsi" w:hAnsiTheme="majorHAnsi"/>
          <w:sz w:val="22"/>
          <w:szCs w:val="22"/>
        </w:rPr>
        <w:t>.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2B0454">
        <w:tc>
          <w:tcPr>
            <w:tcW w:w="288" w:type="pct"/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6/A.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7675 Bakonya, Petőfi S. u. 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:rsidTr="00CD4240">
        <w:tc>
          <w:tcPr>
            <w:tcW w:w="288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7668 Keszü, Petőfi S. u. 156.</w:t>
            </w:r>
          </w:p>
        </w:tc>
      </w:tr>
      <w:tr w:rsidR="004D4EF9" w:rsidRPr="002B0454" w:rsidTr="00CD4240">
        <w:tc>
          <w:tcPr>
            <w:tcW w:w="288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7673 Kővágószőlős, Rákóczi u. 2/a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>
        <w:rPr>
          <w:rFonts w:asciiTheme="majorHAnsi" w:hAnsiTheme="majorHAnsi"/>
          <w:b/>
          <w:sz w:val="22"/>
          <w:szCs w:val="22"/>
        </w:rPr>
        <w:t>Az étkeztetést vásárolt szolgáltatásként biztosítja.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 xml:space="preserve">k miatt szociálisan és mentálisan rászoruló, önmaguk ellátására képes idős és </w:t>
      </w:r>
      <w:proofErr w:type="spellStart"/>
      <w:r w:rsidR="00922D87"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="00922D87"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 xml:space="preserve">Túrony Község Önkormányzata részére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Község Önkormányzata részére</w:t>
      </w:r>
      <w:r w:rsidR="00170E61" w:rsidRPr="003B3788">
        <w:rPr>
          <w:rFonts w:asciiTheme="majorHAnsi" w:hAnsiTheme="majorHAnsi"/>
          <w:sz w:val="22"/>
          <w:szCs w:val="22"/>
        </w:rPr>
        <w:t xml:space="preserve"> a </w:t>
      </w:r>
      <w:r w:rsidR="00170E61" w:rsidRPr="003B3788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BF2D5B" w:rsidRPr="00E76AC0">
        <w:rPr>
          <w:rFonts w:asciiTheme="majorHAnsi" w:hAnsiTheme="majorHAnsi"/>
          <w:strike/>
          <w:sz w:val="22"/>
        </w:rPr>
        <w:t>.</w:t>
      </w:r>
      <w:r w:rsidR="0065525B" w:rsidRPr="00E76AC0">
        <w:rPr>
          <w:rFonts w:asciiTheme="majorHAnsi" w:eastAsia="Calibri" w:hAnsiTheme="majorHAnsi" w:cs="Calibri"/>
          <w:strike/>
          <w:sz w:val="22"/>
          <w:szCs w:val="22"/>
          <w:lang w:eastAsia="en-US"/>
        </w:rPr>
        <w:t xml:space="preserve"> </w:t>
      </w:r>
      <w:bookmarkStart w:id="0" w:name="_GoBack"/>
    </w:p>
    <w:p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bookmarkEnd w:id="0"/>
    <w:p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 xml:space="preserve">Gyermekek napközbeni ellátása családi bölcsőde, munkahelyi </w:t>
            </w:r>
            <w:r w:rsidRPr="0065525B">
              <w:rPr>
                <w:rFonts w:asciiTheme="majorHAnsi" w:hAnsiTheme="majorHAnsi"/>
                <w:sz w:val="22"/>
                <w:szCs w:val="22"/>
              </w:rPr>
              <w:lastRenderedPageBreak/>
              <w:t>bölcsőde, napközbeni gyermekfelügyelet vagy alternatív napközbeni ellátás útján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68" w:type="pct"/>
          </w:tcPr>
          <w:p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  <w:tr w:rsidR="002529C5" w:rsidRPr="002529C5" w:rsidTr="001A47A5">
        <w:tc>
          <w:tcPr>
            <w:tcW w:w="288" w:type="pct"/>
            <w:vAlign w:val="center"/>
          </w:tcPr>
          <w:p w:rsidR="002529C5" w:rsidRPr="002529C5" w:rsidRDefault="002529C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2529C5" w:rsidRPr="002529C5" w:rsidRDefault="002529C5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:rsidR="002529C5" w:rsidRPr="002529C5" w:rsidRDefault="002529C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Gyermekétkeztetés bölcsődében és fogyatékosok nappali intézményében</w:t>
            </w:r>
          </w:p>
        </w:tc>
      </w:tr>
    </w:tbl>
    <w:p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Pécs Megyei Jogú Város közigazgatási területe, valamint Abaliget, Aranyosgadány, Bakonya, Baksa, Babarcszőlős, Bisse, Bogád, Bosta, Cserkút, </w:t>
      </w:r>
      <w:r w:rsidR="00260575" w:rsidRPr="00170E61">
        <w:rPr>
          <w:rFonts w:asciiTheme="majorHAnsi" w:hAnsiTheme="majorHAnsi"/>
          <w:sz w:val="22"/>
          <w:szCs w:val="22"/>
        </w:rPr>
        <w:t xml:space="preserve">Garé, </w:t>
      </w:r>
      <w:r w:rsidRPr="00170E61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E54FA7" w:rsidRPr="00170E61">
        <w:rPr>
          <w:rFonts w:asciiTheme="majorHAnsi" w:hAnsiTheme="majorHAnsi"/>
          <w:sz w:val="22"/>
          <w:szCs w:val="22"/>
        </w:rPr>
        <w:t xml:space="preserve">, </w:t>
      </w:r>
      <w:r w:rsidR="00060C6E" w:rsidRPr="002529C5">
        <w:rPr>
          <w:rFonts w:asciiTheme="majorHAnsi" w:hAnsiTheme="majorHAnsi"/>
          <w:sz w:val="22"/>
          <w:szCs w:val="22"/>
        </w:rPr>
        <w:t>a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2529C5">
        <w:rPr>
          <w:rFonts w:asciiTheme="majorHAnsi" w:hAnsiTheme="majorHAnsi"/>
          <w:b/>
          <w:sz w:val="22"/>
          <w:szCs w:val="22"/>
        </w:rPr>
        <w:t>és 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valamint </w:t>
      </w:r>
      <w:r w:rsidR="00232E80" w:rsidRPr="002529C5">
        <w:rPr>
          <w:rFonts w:asciiTheme="majorHAnsi" w:hAnsiTheme="majorHAnsi"/>
          <w:sz w:val="22"/>
          <w:szCs w:val="22"/>
        </w:rPr>
        <w:t>Bisse, és Túrony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 feladat-ellátási megállapodás alapján családi bölcsőde vonatkozásában</w:t>
      </w:r>
      <w:r w:rsidR="00E84350" w:rsidRPr="003B3788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E917E5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201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9</w:t>
      </w:r>
      <w:r w:rsidR="002F0A72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9E5EFE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>szeptember 9.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október 1-jétől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7-</w:t>
      </w:r>
      <w:r w:rsidR="00FE4026" w:rsidRPr="003410BC">
        <w:rPr>
          <w:rFonts w:asciiTheme="majorHAnsi" w:eastAsiaTheme="minorHAnsi" w:hAnsiTheme="majorHAnsi" w:cstheme="minorHAnsi"/>
          <w:sz w:val="22"/>
          <w:szCs w:val="24"/>
          <w:lang w:eastAsia="en-US"/>
        </w:rPr>
        <w:t>390-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 </w:t>
      </w:r>
      <w:r w:rsidR="00FE4026" w:rsidRPr="003410BC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2019.</w:t>
      </w:r>
      <w:r w:rsidR="00894ADF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lastRenderedPageBreak/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5F" w:rsidRDefault="008E595F" w:rsidP="00861402">
      <w:r>
        <w:separator/>
      </w:r>
    </w:p>
  </w:endnote>
  <w:endnote w:type="continuationSeparator" w:id="0">
    <w:p w:rsidR="008E595F" w:rsidRDefault="008E595F" w:rsidP="00861402">
      <w:r>
        <w:continuationSeparator/>
      </w:r>
    </w:p>
  </w:endnote>
  <w:endnote w:type="continuationNotice" w:id="1">
    <w:p w:rsidR="008E595F" w:rsidRDefault="008E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2B0454">
          <w:rPr>
            <w:rFonts w:asciiTheme="majorHAnsi" w:hAnsiTheme="majorHAnsi"/>
            <w:noProof/>
            <w:sz w:val="22"/>
            <w:szCs w:val="22"/>
          </w:rPr>
          <w:t>2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5F" w:rsidRDefault="008E595F" w:rsidP="00861402">
      <w:r>
        <w:separator/>
      </w:r>
    </w:p>
  </w:footnote>
  <w:footnote w:type="continuationSeparator" w:id="0">
    <w:p w:rsidR="008E595F" w:rsidRDefault="008E595F" w:rsidP="00861402">
      <w:r>
        <w:continuationSeparator/>
      </w:r>
    </w:p>
  </w:footnote>
  <w:footnote w:type="continuationNotice" w:id="1">
    <w:p w:rsidR="008E595F" w:rsidRDefault="008E5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B0454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7D3E"/>
    <w:rsid w:val="00952F15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18EC"/>
    <w:rsid w:val="00C03EEF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61616"/>
    <w:rsid w:val="00D616C1"/>
    <w:rsid w:val="00D657C7"/>
    <w:rsid w:val="00D752E6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B1A07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AF1"/>
    <w:rsid w:val="00E1013C"/>
    <w:rsid w:val="00E26E17"/>
    <w:rsid w:val="00E31677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E4EE66"/>
  <w15:docId w15:val="{A5DDE436-D917-4085-87FF-46C5DC03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C2B6-2F73-4055-85E0-CC39F109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1133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22</cp:revision>
  <cp:lastPrinted>2018-08-10T06:20:00Z</cp:lastPrinted>
  <dcterms:created xsi:type="dcterms:W3CDTF">2018-08-10T06:38:00Z</dcterms:created>
  <dcterms:modified xsi:type="dcterms:W3CDTF">2019-09-09T07:49:00Z</dcterms:modified>
</cp:coreProperties>
</file>