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278D3CAB" w14:textId="77777777" w:rsidR="00E64F51" w:rsidRPr="009C1E51" w:rsidRDefault="00B207F4" w:rsidP="001D52CE">
          <w:pPr>
            <w:tabs>
              <w:tab w:val="left" w:pos="1560"/>
            </w:tabs>
            <w:rPr>
              <w:rFonts w:ascii="Arial" w:hAnsi="Arial" w:cs="Arial"/>
              <w:b/>
              <w:smallCaps/>
            </w:rPr>
          </w:pPr>
          <w:r w:rsidRPr="009C1E51"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5D322D" w14:textId="77777777" w:rsidR="0008288D" w:rsidRPr="009C1E51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9C1E51">
        <w:rPr>
          <w:rFonts w:cs="Arial"/>
          <w:b/>
          <w:szCs w:val="24"/>
        </w:rPr>
        <w:t>Társulási Tanácsának</w:t>
      </w:r>
    </w:p>
    <w:p w14:paraId="425AE22E" w14:textId="3DD9361E" w:rsidR="00F763DC" w:rsidRPr="009C1E51" w:rsidRDefault="008C4621" w:rsidP="00C34303">
      <w:pPr>
        <w:tabs>
          <w:tab w:val="left" w:pos="5387"/>
          <w:tab w:val="left" w:pos="5670"/>
        </w:tabs>
        <w:spacing w:before="240" w:line="360" w:lineRule="auto"/>
        <w:rPr>
          <w:rFonts w:ascii="Arial" w:hAnsi="Arial" w:cs="Arial"/>
          <w:b/>
          <w:u w:val="single"/>
        </w:rPr>
      </w:pPr>
      <w:r w:rsidRPr="009C1E51">
        <w:rPr>
          <w:rFonts w:ascii="Arial" w:hAnsi="Arial" w:cs="Arial"/>
          <w:b/>
          <w:u w:val="single"/>
        </w:rPr>
        <w:t xml:space="preserve">      </w:t>
      </w:r>
      <w:r w:rsidR="00F763DC" w:rsidRPr="009C1E51">
        <w:rPr>
          <w:rFonts w:ascii="Arial" w:hAnsi="Arial" w:cs="Arial"/>
          <w:b/>
          <w:u w:val="single"/>
        </w:rPr>
        <w:t>/20</w:t>
      </w:r>
      <w:r w:rsidR="00481836" w:rsidRPr="009C1E51">
        <w:rPr>
          <w:rFonts w:ascii="Arial" w:hAnsi="Arial" w:cs="Arial"/>
          <w:b/>
          <w:u w:val="single"/>
        </w:rPr>
        <w:t>2</w:t>
      </w:r>
      <w:r w:rsidR="00501106" w:rsidRPr="009C1E51">
        <w:rPr>
          <w:rFonts w:ascii="Arial" w:hAnsi="Arial" w:cs="Arial"/>
          <w:b/>
          <w:u w:val="single"/>
        </w:rPr>
        <w:t>3</w:t>
      </w:r>
      <w:r w:rsidR="00AD038C" w:rsidRPr="009C1E51">
        <w:rPr>
          <w:rFonts w:ascii="Arial" w:hAnsi="Arial" w:cs="Arial"/>
          <w:b/>
          <w:u w:val="single"/>
        </w:rPr>
        <w:t>.</w:t>
      </w:r>
      <w:r w:rsidR="00FE26A4" w:rsidRPr="009C1E51">
        <w:rPr>
          <w:rFonts w:ascii="Arial" w:hAnsi="Arial" w:cs="Arial"/>
          <w:b/>
          <w:u w:val="single"/>
        </w:rPr>
        <w:t xml:space="preserve"> </w:t>
      </w:r>
      <w:r w:rsidR="001C5B18" w:rsidRPr="009C1E51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8270DB" w:rsidRPr="009C1E51">
            <w:rPr>
              <w:rStyle w:val="Stlus11"/>
              <w:u w:val="single"/>
            </w:rPr>
            <w:t>V.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894DBC" w:rsidRPr="009C1E51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30.</w:t>
          </w:r>
        </w:sdtContent>
      </w:sdt>
      <w:bookmarkEnd w:id="0"/>
      <w:r w:rsidR="001C5B18" w:rsidRPr="009C1E51">
        <w:rPr>
          <w:rFonts w:ascii="Arial" w:hAnsi="Arial" w:cs="Arial"/>
          <w:b/>
          <w:u w:val="single"/>
        </w:rPr>
        <w:t>)</w:t>
      </w:r>
      <w:r w:rsidR="00FE26A4" w:rsidRPr="009C1E51">
        <w:rPr>
          <w:rFonts w:ascii="Arial" w:hAnsi="Arial" w:cs="Arial"/>
          <w:b/>
          <w:u w:val="single"/>
        </w:rPr>
        <w:t xml:space="preserve"> </w:t>
      </w:r>
      <w:r w:rsidR="00FF60EC" w:rsidRPr="009C1E51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 w:rsidRPr="009C1E51">
            <w:rPr>
              <w:rStyle w:val="Stlus10"/>
              <w:rFonts w:cs="Arial"/>
            </w:rPr>
            <w:t>nyílt</w:t>
          </w:r>
        </w:sdtContent>
      </w:sdt>
      <w:r w:rsidR="0008288D" w:rsidRPr="009C1E51">
        <w:rPr>
          <w:rStyle w:val="Stlus11"/>
          <w:rFonts w:cs="Arial"/>
          <w:u w:val="single"/>
        </w:rPr>
        <w:t xml:space="preserve"> </w:t>
      </w:r>
      <w:r w:rsidR="00FF60EC" w:rsidRPr="009C1E51">
        <w:rPr>
          <w:rFonts w:ascii="Arial" w:hAnsi="Arial" w:cs="Arial"/>
          <w:b/>
          <w:u w:val="single"/>
        </w:rPr>
        <w:t>határ</w:t>
      </w:r>
      <w:r w:rsidR="00F763DC" w:rsidRPr="009C1E51">
        <w:rPr>
          <w:rFonts w:ascii="Arial" w:hAnsi="Arial" w:cs="Arial"/>
          <w:b/>
          <w:u w:val="single"/>
        </w:rPr>
        <w:t>ozat</w:t>
      </w:r>
      <w:r w:rsidR="00FD6253" w:rsidRPr="009C1E51">
        <w:rPr>
          <w:rFonts w:ascii="Arial" w:hAnsi="Arial" w:cs="Arial"/>
          <w:b/>
          <w:u w:val="single"/>
        </w:rPr>
        <w:t>a</w:t>
      </w:r>
    </w:p>
    <w:p w14:paraId="36DBD1A6" w14:textId="77777777" w:rsidR="003B22E8" w:rsidRPr="009C1E51" w:rsidRDefault="003B22E8" w:rsidP="00B9322A">
      <w:pPr>
        <w:pStyle w:val="HJTrzs"/>
        <w:ind w:left="0"/>
        <w:rPr>
          <w:rFonts w:cs="Arial"/>
          <w:b/>
          <w:smallCaps/>
          <w:szCs w:val="24"/>
        </w:rPr>
      </w:pPr>
    </w:p>
    <w:p w14:paraId="31BCD39E" w14:textId="39101D53" w:rsidR="003B22E8" w:rsidRPr="009C1E51" w:rsidRDefault="003B22E8" w:rsidP="00B9322A">
      <w:pPr>
        <w:pStyle w:val="HJTrzs"/>
        <w:ind w:left="0"/>
        <w:rPr>
          <w:rFonts w:cs="Arial"/>
          <w:b/>
          <w:smallCaps/>
          <w:szCs w:val="24"/>
        </w:rPr>
        <w:sectPr w:rsidR="003B22E8" w:rsidRPr="009C1E51" w:rsidSect="00763EF9">
          <w:type w:val="continuous"/>
          <w:pgSz w:w="11907" w:h="16840" w:code="9"/>
          <w:pgMar w:top="1418" w:right="1134" w:bottom="1418" w:left="1134" w:header="709" w:footer="709" w:gutter="567"/>
          <w:pgNumType w:start="1"/>
          <w:cols w:space="708"/>
          <w:formProt w:val="0"/>
          <w:titlePg/>
        </w:sectPr>
      </w:pPr>
    </w:p>
    <w:p w14:paraId="340F20E7" w14:textId="77777777" w:rsidR="00192E97" w:rsidRPr="009C1E51" w:rsidRDefault="00192E97" w:rsidP="002E57D1">
      <w:pPr>
        <w:pStyle w:val="HJTrzs"/>
        <w:ind w:left="0"/>
        <w:rPr>
          <w:rFonts w:cs="Arial"/>
          <w:b/>
          <w:smallCaps/>
          <w:szCs w:val="24"/>
        </w:rPr>
      </w:pPr>
    </w:p>
    <w:sdt>
      <w:sdtPr>
        <w:rPr>
          <w:rStyle w:val="Stlus10"/>
          <w:szCs w:val="2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u w:val="none"/>
        </w:rPr>
      </w:sdtEndPr>
      <w:sdtContent>
        <w:sdt>
          <w:sdtPr>
            <w:rPr>
              <w:rFonts w:ascii="Arial" w:eastAsia="Calibri" w:hAnsi="Arial" w:cs="Arial"/>
              <w:b/>
              <w:u w:val="single"/>
              <w:lang w:eastAsia="en-US"/>
            </w:rPr>
            <w:id w:val="-123464594"/>
            <w:placeholder>
              <w:docPart w:val="AFC877E6B71C4ACF85C9B96C7BA4ACD0"/>
            </w:placeholder>
          </w:sdtPr>
          <w:sdtEndPr>
            <w:rPr>
              <w:rFonts w:ascii="Calibri" w:hAnsi="Calibri"/>
              <w:b w:val="0"/>
              <w:bCs/>
              <w:smallCaps/>
              <w:color w:val="548DD4"/>
              <w:sz w:val="22"/>
              <w:u w:val="none"/>
            </w:rPr>
          </w:sdtEndPr>
          <w:sdtContent>
            <w:p w14:paraId="0BD792C2" w14:textId="7604D7E7" w:rsidR="003B22E8" w:rsidRPr="009C1E51" w:rsidRDefault="003B22E8" w:rsidP="00763EF9">
              <w:pPr>
                <w:jc w:val="center"/>
                <w:rPr>
                  <w:rFonts w:ascii="Arial" w:eastAsia="Calibri" w:hAnsi="Arial" w:cs="Arial"/>
                  <w:b/>
                  <w:u w:val="single"/>
                  <w:lang w:eastAsia="en-US"/>
                </w:rPr>
              </w:pPr>
              <w:r w:rsidRPr="009C1E51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>a Pécsi Többcélú Agglomerációs Társulás 202</w:t>
              </w:r>
              <w:r w:rsidR="00501106" w:rsidRPr="009C1E51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>2</w:t>
              </w:r>
              <w:r w:rsidRPr="009C1E51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 xml:space="preserve">. évi </w:t>
              </w:r>
              <w:r w:rsidR="00740228" w:rsidRPr="009C1E51">
                <w:rPr>
                  <w:rFonts w:ascii="Arial" w:eastAsia="Calibri" w:hAnsi="Arial" w:cs="Arial"/>
                  <w:b/>
                  <w:u w:val="single"/>
                  <w:lang w:eastAsia="en-US"/>
                </w:rPr>
                <w:t>költségvetésének végrehajtásáról</w:t>
              </w:r>
            </w:p>
            <w:p w14:paraId="11461170" w14:textId="77777777" w:rsidR="003B22E8" w:rsidRPr="009C1E51" w:rsidRDefault="003B22E8" w:rsidP="00763EF9">
              <w:pPr>
                <w:jc w:val="center"/>
                <w:rPr>
                  <w:rFonts w:ascii="Arial" w:eastAsia="Calibri" w:hAnsi="Arial" w:cs="Arial"/>
                  <w:bCs/>
                  <w:u w:val="single"/>
                  <w:lang w:eastAsia="en-US"/>
                </w:rPr>
              </w:pPr>
            </w:p>
            <w:p w14:paraId="717F8220" w14:textId="4A17E201" w:rsidR="003B22E8" w:rsidRPr="009C1E51" w:rsidRDefault="00207118" w:rsidP="00763EF9">
              <w:pPr>
                <w:jc w:val="center"/>
                <w:rPr>
                  <w:rFonts w:ascii="Arial" w:hAnsi="Arial" w:cs="Arial"/>
                  <w:bCs/>
                  <w:u w:val="single"/>
                </w:rPr>
              </w:pPr>
            </w:p>
          </w:sdtContent>
        </w:sdt>
        <w:p w14:paraId="1C39FC07" w14:textId="1F9084C4" w:rsidR="00682C67" w:rsidRPr="009C1E51" w:rsidRDefault="008270DB" w:rsidP="00763EF9">
          <w:pPr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>A Pécsi Többcélú Agglomerációs Társulás</w:t>
          </w:r>
          <w:r w:rsidR="00682C67" w:rsidRPr="009C1E51">
            <w:rPr>
              <w:rFonts w:ascii="Arial" w:hAnsi="Arial" w:cs="Arial"/>
              <w:bCs/>
            </w:rPr>
            <w:t xml:space="preserve"> </w:t>
          </w:r>
          <w:r w:rsidRPr="009C1E51">
            <w:rPr>
              <w:rFonts w:ascii="Arial" w:hAnsi="Arial" w:cs="Arial"/>
              <w:bCs/>
            </w:rPr>
            <w:t xml:space="preserve">Tanácsa </w:t>
          </w:r>
          <w:r w:rsidR="00682C67" w:rsidRPr="009C1E51">
            <w:rPr>
              <w:rFonts w:ascii="Arial" w:hAnsi="Arial" w:cs="Arial"/>
              <w:bCs/>
            </w:rPr>
            <w:t>az államháztartásról szóló 2011. évi CXCV. törvény (továbbiakban Áht.) 87. § b) bekezdése alapján Többcélú Agglomerációs Társulás 202</w:t>
          </w:r>
          <w:r w:rsidR="00501106" w:rsidRPr="009C1E51">
            <w:rPr>
              <w:rFonts w:ascii="Arial" w:hAnsi="Arial" w:cs="Arial"/>
              <w:bCs/>
            </w:rPr>
            <w:t>2</w:t>
          </w:r>
          <w:r w:rsidR="00682C67" w:rsidRPr="009C1E51">
            <w:rPr>
              <w:rFonts w:ascii="Arial" w:hAnsi="Arial" w:cs="Arial"/>
              <w:bCs/>
            </w:rPr>
            <w:t xml:space="preserve">. évi költségvetésének végrehajtására vonatkozó zárszámadását   az alábbiak szerint </w:t>
          </w:r>
          <w:r w:rsidRPr="009C1E51">
            <w:rPr>
              <w:rFonts w:ascii="Arial" w:hAnsi="Arial" w:cs="Arial"/>
              <w:bCs/>
            </w:rPr>
            <w:t>fogadja el:</w:t>
          </w:r>
        </w:p>
        <w:p w14:paraId="77865B3A" w14:textId="77777777" w:rsidR="00682C67" w:rsidRPr="009C1E51" w:rsidRDefault="00682C67" w:rsidP="00763EF9">
          <w:pPr>
            <w:jc w:val="both"/>
            <w:rPr>
              <w:rFonts w:ascii="Arial" w:hAnsi="Arial" w:cs="Arial"/>
              <w:bCs/>
            </w:rPr>
          </w:pPr>
        </w:p>
        <w:p w14:paraId="7866B33B" w14:textId="77777777" w:rsidR="00682C67" w:rsidRPr="009C1E51" w:rsidRDefault="00682C67" w:rsidP="00763EF9">
          <w:pPr>
            <w:jc w:val="both"/>
            <w:rPr>
              <w:rFonts w:ascii="Arial" w:hAnsi="Arial" w:cs="Arial"/>
              <w:bCs/>
            </w:rPr>
          </w:pPr>
        </w:p>
        <w:p w14:paraId="16F6E5AF" w14:textId="2BC58DC1" w:rsidR="00682C67" w:rsidRPr="009C1E51" w:rsidRDefault="00682C67" w:rsidP="00763EF9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 xml:space="preserve">1. </w:t>
          </w:r>
          <w:proofErr w:type="gramStart"/>
          <w:r w:rsidRPr="009C1E51">
            <w:rPr>
              <w:rFonts w:ascii="Arial" w:hAnsi="Arial" w:cs="Arial"/>
              <w:bCs/>
            </w:rPr>
            <w:t xml:space="preserve">   (</w:t>
          </w:r>
          <w:proofErr w:type="gramEnd"/>
          <w:r w:rsidRPr="009C1E51">
            <w:rPr>
              <w:rFonts w:ascii="Arial" w:hAnsi="Arial" w:cs="Arial"/>
              <w:bCs/>
            </w:rPr>
            <w:t>a)</w:t>
          </w: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/>
            </w:rPr>
            <w:t>A Pécsi Többcélú Agglomerációs Társulás</w:t>
          </w:r>
          <w:r w:rsidRPr="009C1E51">
            <w:rPr>
              <w:rFonts w:ascii="Arial" w:hAnsi="Arial" w:cs="Arial"/>
              <w:bCs/>
            </w:rPr>
            <w:t xml:space="preserve"> 202</w:t>
          </w:r>
          <w:r w:rsidR="00501106" w:rsidRPr="009C1E51">
            <w:rPr>
              <w:rFonts w:ascii="Arial" w:hAnsi="Arial" w:cs="Arial"/>
              <w:bCs/>
            </w:rPr>
            <w:t>2</w:t>
          </w:r>
          <w:r w:rsidRPr="009C1E51">
            <w:rPr>
              <w:rFonts w:ascii="Arial" w:hAnsi="Arial" w:cs="Arial"/>
              <w:bCs/>
            </w:rPr>
            <w:t xml:space="preserve">. évi zárszámadását az alábbi főösszegekkel </w:t>
          </w:r>
          <w:r w:rsidR="008270DB" w:rsidRPr="009C1E51">
            <w:rPr>
              <w:rFonts w:ascii="Arial" w:hAnsi="Arial" w:cs="Arial"/>
              <w:bCs/>
            </w:rPr>
            <w:t>fogadja el:</w:t>
          </w:r>
        </w:p>
        <w:p w14:paraId="54DBE58D" w14:textId="77777777" w:rsidR="00970CD8" w:rsidRPr="009C1E51" w:rsidRDefault="00970CD8" w:rsidP="00763EF9">
          <w:pPr>
            <w:jc w:val="both"/>
            <w:rPr>
              <w:rFonts w:ascii="Arial" w:hAnsi="Arial" w:cs="Arial"/>
              <w:bCs/>
            </w:rPr>
          </w:pPr>
        </w:p>
        <w:tbl>
          <w:tblPr>
            <w:tblStyle w:val="Rcsostblzat"/>
            <w:tblW w:w="0" w:type="auto"/>
            <w:tblInd w:w="7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2"/>
            <w:gridCol w:w="2669"/>
          </w:tblGrid>
          <w:tr w:rsidR="00CD563D" w:rsidRPr="009C1E51" w14:paraId="6ECEAAA1" w14:textId="77777777" w:rsidTr="00763EF9">
            <w:trPr>
              <w:trHeight w:val="284"/>
            </w:trPr>
            <w:tc>
              <w:tcPr>
                <w:tcW w:w="4962" w:type="dxa"/>
              </w:tcPr>
              <w:p w14:paraId="02E9C2C9" w14:textId="7C35E60A" w:rsidR="00CD563D" w:rsidRPr="009C1E51" w:rsidRDefault="00970CD8" w:rsidP="00763EF9">
                <w:pPr>
                  <w:ind w:left="-4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</w:t>
                </w:r>
                <w:r w:rsidR="00CD563D" w:rsidRPr="009C1E51">
                  <w:rPr>
                    <w:rFonts w:ascii="Arial" w:hAnsi="Arial" w:cs="Arial"/>
                    <w:bCs/>
                  </w:rPr>
                  <w:t>bevétel-kiadás módosított előirányzata</w:t>
                </w:r>
              </w:p>
            </w:tc>
            <w:tc>
              <w:tcPr>
                <w:tcW w:w="2669" w:type="dxa"/>
              </w:tcPr>
              <w:p w14:paraId="5CE2406E" w14:textId="4DA229E6" w:rsidR="00CD563D" w:rsidRPr="009C1E51" w:rsidRDefault="00CF0703" w:rsidP="00A9074B">
                <w:pPr>
                  <w:ind w:left="-433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2.324.006.763 Ft</w:t>
                </w:r>
              </w:p>
            </w:tc>
          </w:tr>
          <w:tr w:rsidR="00CD563D" w:rsidRPr="009C1E51" w14:paraId="4C884547" w14:textId="77777777" w:rsidTr="00763EF9">
            <w:trPr>
              <w:trHeight w:val="284"/>
            </w:trPr>
            <w:tc>
              <w:tcPr>
                <w:tcW w:w="4962" w:type="dxa"/>
              </w:tcPr>
              <w:p w14:paraId="0974DE33" w14:textId="3AC70B37" w:rsidR="00CD563D" w:rsidRPr="009C1E51" w:rsidRDefault="00970CD8" w:rsidP="00763EF9">
                <w:pPr>
                  <w:ind w:left="-4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</w:t>
                </w:r>
                <w:r w:rsidR="00CD563D" w:rsidRPr="009C1E51">
                  <w:rPr>
                    <w:rFonts w:ascii="Arial" w:hAnsi="Arial" w:cs="Arial"/>
                    <w:bCs/>
                  </w:rPr>
                  <w:t>teljesített bevételek</w:t>
                </w:r>
              </w:p>
            </w:tc>
            <w:tc>
              <w:tcPr>
                <w:tcW w:w="2669" w:type="dxa"/>
              </w:tcPr>
              <w:p w14:paraId="637CF9CE" w14:textId="01705E28" w:rsidR="00CD563D" w:rsidRPr="009C1E51" w:rsidRDefault="00CF0703" w:rsidP="00A9074B">
                <w:pPr>
                  <w:ind w:left="-433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2.215.626.517 Ft</w:t>
                </w:r>
              </w:p>
            </w:tc>
          </w:tr>
          <w:tr w:rsidR="00CD563D" w:rsidRPr="009C1E51" w14:paraId="0902F7DB" w14:textId="77777777" w:rsidTr="00763EF9">
            <w:trPr>
              <w:trHeight w:val="284"/>
            </w:trPr>
            <w:tc>
              <w:tcPr>
                <w:tcW w:w="4962" w:type="dxa"/>
              </w:tcPr>
              <w:p w14:paraId="22D68EC9" w14:textId="010600F2" w:rsidR="00CD563D" w:rsidRPr="009C1E51" w:rsidRDefault="00970CD8" w:rsidP="00763EF9">
                <w:pPr>
                  <w:ind w:left="-4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</w:t>
                </w:r>
                <w:r w:rsidR="00CD563D" w:rsidRPr="009C1E51">
                  <w:rPr>
                    <w:rFonts w:ascii="Arial" w:hAnsi="Arial" w:cs="Arial"/>
                    <w:bCs/>
                  </w:rPr>
                  <w:t>teljesített kiadások</w:t>
                </w:r>
              </w:p>
            </w:tc>
            <w:tc>
              <w:tcPr>
                <w:tcW w:w="2669" w:type="dxa"/>
              </w:tcPr>
              <w:p w14:paraId="1C306E44" w14:textId="331D67EC" w:rsidR="00CD563D" w:rsidRPr="009C1E51" w:rsidRDefault="00CF0703" w:rsidP="00A9074B">
                <w:pPr>
                  <w:ind w:left="-433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1.715.105.173 Ft</w:t>
                </w:r>
              </w:p>
            </w:tc>
          </w:tr>
          <w:tr w:rsidR="00CD563D" w:rsidRPr="009C1E51" w14:paraId="53A57ECB" w14:textId="77777777" w:rsidTr="00763EF9">
            <w:trPr>
              <w:trHeight w:val="284"/>
            </w:trPr>
            <w:tc>
              <w:tcPr>
                <w:tcW w:w="4962" w:type="dxa"/>
              </w:tcPr>
              <w:p w14:paraId="51EB352B" w14:textId="5E5EEDB9" w:rsidR="00CD563D" w:rsidRPr="009C1E51" w:rsidRDefault="00970CD8" w:rsidP="00763EF9">
                <w:pPr>
                  <w:ind w:left="-4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</w:t>
                </w:r>
                <w:r w:rsidR="00CD563D" w:rsidRPr="009C1E51">
                  <w:rPr>
                    <w:rFonts w:ascii="Arial" w:hAnsi="Arial" w:cs="Arial"/>
                    <w:bCs/>
                  </w:rPr>
                  <w:t>maradvány</w:t>
                </w:r>
              </w:p>
            </w:tc>
            <w:tc>
              <w:tcPr>
                <w:tcW w:w="2669" w:type="dxa"/>
              </w:tcPr>
              <w:p w14:paraId="47639DB2" w14:textId="3E5A56D4" w:rsidR="00CD563D" w:rsidRPr="009C1E51" w:rsidRDefault="00CF0703" w:rsidP="00A9074B">
                <w:pPr>
                  <w:ind w:left="-433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 </w:t>
                </w:r>
                <w:r w:rsidR="00970CD8" w:rsidRPr="009C1E51">
                  <w:rPr>
                    <w:rFonts w:ascii="Arial" w:hAnsi="Arial" w:cs="Arial"/>
                    <w:bCs/>
                  </w:rPr>
                  <w:t>500.521.344 Ft</w:t>
                </w:r>
              </w:p>
            </w:tc>
          </w:tr>
        </w:tbl>
        <w:p w14:paraId="18D618CF" w14:textId="77777777" w:rsidR="00682C67" w:rsidRPr="009C1E51" w:rsidRDefault="00682C67" w:rsidP="00763EF9">
          <w:pPr>
            <w:jc w:val="both"/>
            <w:rPr>
              <w:rFonts w:ascii="Arial" w:hAnsi="Arial" w:cs="Arial"/>
              <w:bCs/>
            </w:rPr>
          </w:pPr>
        </w:p>
        <w:p w14:paraId="3F57D348" w14:textId="2AC1E672" w:rsidR="00CD563D" w:rsidRPr="009C1E51" w:rsidRDefault="00682C67" w:rsidP="00763EF9">
          <w:pPr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Cs/>
            </w:rPr>
            <w:tab/>
          </w:r>
        </w:p>
        <w:p w14:paraId="3EC7D07C" w14:textId="6C16D598" w:rsidR="00682C67" w:rsidRPr="009C1E51" w:rsidRDefault="00682C67" w:rsidP="00763EF9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 xml:space="preserve">       (b)</w:t>
          </w: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/>
            </w:rPr>
            <w:t>A Pécs és Környéke Szociális Alapszolgáltatási és Gyermekjóléti Alapellátási Központ és Családi Bölcsőde Hálózat</w:t>
          </w:r>
          <w:r w:rsidRPr="009C1E51">
            <w:rPr>
              <w:rFonts w:ascii="Arial" w:hAnsi="Arial" w:cs="Arial"/>
              <w:bCs/>
            </w:rPr>
            <w:t xml:space="preserve"> 202</w:t>
          </w:r>
          <w:r w:rsidR="00501106" w:rsidRPr="009C1E51">
            <w:rPr>
              <w:rFonts w:ascii="Arial" w:hAnsi="Arial" w:cs="Arial"/>
              <w:bCs/>
            </w:rPr>
            <w:t>2</w:t>
          </w:r>
          <w:r w:rsidRPr="009C1E51">
            <w:rPr>
              <w:rFonts w:ascii="Arial" w:hAnsi="Arial" w:cs="Arial"/>
              <w:bCs/>
            </w:rPr>
            <w:t xml:space="preserve">. évi zárszámadását az alábbi főösszegekkel </w:t>
          </w:r>
          <w:r w:rsidR="00801AC8" w:rsidRPr="009C1E51">
            <w:rPr>
              <w:rFonts w:ascii="Arial" w:hAnsi="Arial" w:cs="Arial"/>
              <w:bCs/>
            </w:rPr>
            <w:t>fogadja el:</w:t>
          </w:r>
        </w:p>
        <w:p w14:paraId="5D5AEFF1" w14:textId="19B7459B" w:rsidR="00682C67" w:rsidRPr="009C1E51" w:rsidRDefault="00682C67" w:rsidP="00763EF9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Cs/>
            </w:rPr>
            <w:tab/>
          </w:r>
        </w:p>
        <w:tbl>
          <w:tblPr>
            <w:tblStyle w:val="Rcsostblzat"/>
            <w:tblW w:w="7649" w:type="dxa"/>
            <w:tblInd w:w="4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8"/>
            <w:gridCol w:w="2971"/>
          </w:tblGrid>
          <w:tr w:rsidR="00CF0703" w:rsidRPr="009C1E51" w14:paraId="44E0B93D" w14:textId="77777777" w:rsidTr="00763EF9">
            <w:tc>
              <w:tcPr>
                <w:tcW w:w="4678" w:type="dxa"/>
              </w:tcPr>
              <w:p w14:paraId="7D78552C" w14:textId="3EBED8B3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bevétel-kiadás módosított előirányzata</w:t>
                </w:r>
              </w:p>
            </w:tc>
            <w:tc>
              <w:tcPr>
                <w:tcW w:w="2971" w:type="dxa"/>
              </w:tcPr>
              <w:p w14:paraId="7AFCDC2E" w14:textId="3C8C950C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   494.674.005 Ft</w:t>
                </w:r>
              </w:p>
            </w:tc>
          </w:tr>
          <w:tr w:rsidR="00CF0703" w:rsidRPr="009C1E51" w14:paraId="2A92C7A1" w14:textId="77777777" w:rsidTr="00763EF9">
            <w:tc>
              <w:tcPr>
                <w:tcW w:w="4678" w:type="dxa"/>
              </w:tcPr>
              <w:p w14:paraId="20B2E487" w14:textId="7D503B4C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teljesített bevételek</w:t>
                </w:r>
              </w:p>
            </w:tc>
            <w:tc>
              <w:tcPr>
                <w:tcW w:w="2971" w:type="dxa"/>
              </w:tcPr>
              <w:p w14:paraId="7C2F3CD0" w14:textId="25164C6D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   429.067.843 Ft</w:t>
                </w:r>
              </w:p>
            </w:tc>
          </w:tr>
          <w:tr w:rsidR="00CF0703" w:rsidRPr="009C1E51" w14:paraId="3822B8F4" w14:textId="77777777" w:rsidTr="00763EF9">
            <w:tc>
              <w:tcPr>
                <w:tcW w:w="4678" w:type="dxa"/>
              </w:tcPr>
              <w:p w14:paraId="390B2240" w14:textId="12B27BC5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teljesített kiadások</w:t>
                </w:r>
              </w:p>
            </w:tc>
            <w:tc>
              <w:tcPr>
                <w:tcW w:w="2971" w:type="dxa"/>
              </w:tcPr>
              <w:p w14:paraId="5C012508" w14:textId="28AB03D7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   421.565.156 Ft</w:t>
                </w:r>
              </w:p>
            </w:tc>
          </w:tr>
          <w:tr w:rsidR="00CF0703" w:rsidRPr="009C1E51" w14:paraId="08602F19" w14:textId="77777777" w:rsidTr="00763EF9">
            <w:tc>
              <w:tcPr>
                <w:tcW w:w="4678" w:type="dxa"/>
              </w:tcPr>
              <w:p w14:paraId="250BF798" w14:textId="5E24FF5D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maradvány</w:t>
                </w:r>
              </w:p>
            </w:tc>
            <w:tc>
              <w:tcPr>
                <w:tcW w:w="2971" w:type="dxa"/>
              </w:tcPr>
              <w:p w14:paraId="271E2EDA" w14:textId="0BF64817" w:rsidR="00CF0703" w:rsidRPr="009C1E51" w:rsidRDefault="00CF0703" w:rsidP="00763EF9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       7.502.687 Ft</w:t>
                </w:r>
              </w:p>
            </w:tc>
          </w:tr>
        </w:tbl>
        <w:p w14:paraId="04B3CF90" w14:textId="77777777" w:rsidR="00682C67" w:rsidRPr="009C1E51" w:rsidRDefault="00682C67" w:rsidP="00763EF9">
          <w:pPr>
            <w:ind w:left="-669"/>
            <w:jc w:val="both"/>
            <w:rPr>
              <w:rFonts w:ascii="Arial" w:hAnsi="Arial" w:cs="Arial"/>
              <w:bCs/>
            </w:rPr>
          </w:pPr>
        </w:p>
        <w:p w14:paraId="7100D3D8" w14:textId="5342B713" w:rsidR="00682C67" w:rsidRPr="009C1E51" w:rsidRDefault="00682C67" w:rsidP="009C1E51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 xml:space="preserve">       (c)</w:t>
          </w: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/>
            </w:rPr>
            <w:t>Az Integrált Nappali Szociális Intézmény</w:t>
          </w:r>
          <w:r w:rsidRPr="009C1E51">
            <w:rPr>
              <w:rFonts w:ascii="Arial" w:hAnsi="Arial" w:cs="Arial"/>
              <w:bCs/>
            </w:rPr>
            <w:t xml:space="preserve"> 202</w:t>
          </w:r>
          <w:r w:rsidR="00501106" w:rsidRPr="009C1E51">
            <w:rPr>
              <w:rFonts w:ascii="Arial" w:hAnsi="Arial" w:cs="Arial"/>
              <w:bCs/>
            </w:rPr>
            <w:t>2</w:t>
          </w:r>
          <w:r w:rsidRPr="009C1E51">
            <w:rPr>
              <w:rFonts w:ascii="Arial" w:hAnsi="Arial" w:cs="Arial"/>
              <w:bCs/>
            </w:rPr>
            <w:t xml:space="preserve">. évi zárszámadását az alábbi főösszegekkel </w:t>
          </w:r>
          <w:r w:rsidR="00801AC8" w:rsidRPr="009C1E51">
            <w:rPr>
              <w:rFonts w:ascii="Arial" w:hAnsi="Arial" w:cs="Arial"/>
              <w:bCs/>
            </w:rPr>
            <w:t xml:space="preserve">fogadja </w:t>
          </w:r>
          <w:r w:rsidRPr="009C1E51">
            <w:rPr>
              <w:rFonts w:ascii="Arial" w:hAnsi="Arial" w:cs="Arial"/>
              <w:bCs/>
            </w:rPr>
            <w:t>el:</w:t>
          </w:r>
        </w:p>
        <w:p w14:paraId="7D00F3DE" w14:textId="520C6FEB" w:rsidR="00682C67" w:rsidRPr="009C1E51" w:rsidRDefault="00682C67" w:rsidP="009C1E51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Cs/>
            </w:rPr>
            <w:tab/>
          </w:r>
          <w:r w:rsidRPr="009C1E51">
            <w:rPr>
              <w:rFonts w:ascii="Arial" w:hAnsi="Arial" w:cs="Arial"/>
              <w:bCs/>
            </w:rPr>
            <w:tab/>
          </w:r>
        </w:p>
        <w:tbl>
          <w:tblPr>
            <w:tblStyle w:val="Rcsostblzat"/>
            <w:tblW w:w="7365" w:type="dxa"/>
            <w:tblInd w:w="7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8"/>
            <w:gridCol w:w="2687"/>
          </w:tblGrid>
          <w:tr w:rsidR="00CF0703" w:rsidRPr="009C1E51" w14:paraId="69697EE5" w14:textId="77777777" w:rsidTr="00763EF9">
            <w:tc>
              <w:tcPr>
                <w:tcW w:w="4678" w:type="dxa"/>
              </w:tcPr>
              <w:p w14:paraId="4E0461E8" w14:textId="5A12A603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>bevétel-kiadás módosított előirányzata</w:t>
                </w:r>
              </w:p>
            </w:tc>
            <w:tc>
              <w:tcPr>
                <w:tcW w:w="2687" w:type="dxa"/>
              </w:tcPr>
              <w:p w14:paraId="2392091C" w14:textId="311F4443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945.160.892 Ft</w:t>
                </w:r>
              </w:p>
            </w:tc>
          </w:tr>
          <w:tr w:rsidR="00CF0703" w:rsidRPr="009C1E51" w14:paraId="207D0B5F" w14:textId="77777777" w:rsidTr="00763EF9">
            <w:tc>
              <w:tcPr>
                <w:tcW w:w="4678" w:type="dxa"/>
              </w:tcPr>
              <w:p w14:paraId="690A23FE" w14:textId="1877A280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>teljesített bevételek</w:t>
                </w:r>
              </w:p>
            </w:tc>
            <w:tc>
              <w:tcPr>
                <w:tcW w:w="2687" w:type="dxa"/>
              </w:tcPr>
              <w:p w14:paraId="0F360364" w14:textId="178A7D5B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804.804.463 Ft</w:t>
                </w:r>
              </w:p>
            </w:tc>
          </w:tr>
          <w:tr w:rsidR="00CF0703" w:rsidRPr="009C1E51" w14:paraId="349C017D" w14:textId="77777777" w:rsidTr="00763EF9">
            <w:tc>
              <w:tcPr>
                <w:tcW w:w="4678" w:type="dxa"/>
              </w:tcPr>
              <w:p w14:paraId="1F436E40" w14:textId="40A1C112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>teljesített kiadások</w:t>
                </w:r>
              </w:p>
            </w:tc>
            <w:tc>
              <w:tcPr>
                <w:tcW w:w="2687" w:type="dxa"/>
              </w:tcPr>
              <w:p w14:paraId="7829F26E" w14:textId="36F7DCAF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780.881.866 Ft</w:t>
                </w:r>
              </w:p>
            </w:tc>
          </w:tr>
          <w:tr w:rsidR="00CF0703" w:rsidRPr="009C1E51" w14:paraId="054C70D1" w14:textId="77777777" w:rsidTr="00763EF9">
            <w:tc>
              <w:tcPr>
                <w:tcW w:w="4678" w:type="dxa"/>
              </w:tcPr>
              <w:p w14:paraId="28DD804D" w14:textId="1878AEB3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>maradvány</w:t>
                </w:r>
              </w:p>
            </w:tc>
            <w:tc>
              <w:tcPr>
                <w:tcW w:w="2687" w:type="dxa"/>
              </w:tcPr>
              <w:p w14:paraId="5FF1F7F1" w14:textId="5DD9EA22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23.922.597 Ft</w:t>
                </w:r>
              </w:p>
            </w:tc>
          </w:tr>
        </w:tbl>
        <w:p w14:paraId="28988E7A" w14:textId="77777777" w:rsidR="00682C67" w:rsidRPr="009C1E51" w:rsidRDefault="00682C67" w:rsidP="00763EF9">
          <w:pPr>
            <w:ind w:left="-669"/>
            <w:jc w:val="both"/>
            <w:rPr>
              <w:rFonts w:ascii="Arial" w:hAnsi="Arial" w:cs="Arial"/>
              <w:bCs/>
            </w:rPr>
          </w:pPr>
        </w:p>
        <w:p w14:paraId="7F9E977D" w14:textId="23822F1F" w:rsidR="00682C67" w:rsidRPr="009C1E51" w:rsidRDefault="00682C67" w:rsidP="009C1E51">
          <w:pPr>
            <w:ind w:left="851" w:hanging="851"/>
            <w:jc w:val="both"/>
            <w:rPr>
              <w:rFonts w:ascii="Arial" w:hAnsi="Arial" w:cs="Arial"/>
            </w:rPr>
          </w:pPr>
          <w:r w:rsidRPr="009C1E51">
            <w:rPr>
              <w:rFonts w:ascii="Arial" w:hAnsi="Arial" w:cs="Arial"/>
              <w:b/>
              <w:bCs/>
            </w:rPr>
            <w:t xml:space="preserve">       </w:t>
          </w:r>
          <w:r w:rsidRPr="009C1E51">
            <w:rPr>
              <w:rFonts w:ascii="Arial" w:hAnsi="Arial" w:cs="Arial"/>
            </w:rPr>
            <w:t>(d)</w:t>
          </w:r>
          <w:r w:rsidRPr="009C1E51">
            <w:rPr>
              <w:rFonts w:ascii="Arial" w:hAnsi="Arial" w:cs="Arial"/>
            </w:rPr>
            <w:tab/>
          </w:r>
          <w:r w:rsidRPr="009C1E51">
            <w:rPr>
              <w:rFonts w:ascii="Arial" w:hAnsi="Arial" w:cs="Arial"/>
              <w:b/>
              <w:bCs/>
            </w:rPr>
            <w:t xml:space="preserve">Az </w:t>
          </w:r>
          <w:r w:rsidRPr="00740228">
            <w:rPr>
              <w:rFonts w:ascii="Arial" w:hAnsi="Arial" w:cs="Arial"/>
              <w:b/>
              <w:bCs/>
            </w:rPr>
            <w:t xml:space="preserve">Esztergár Lajos Család- és Gyermekjóléti Szolgálat </w:t>
          </w:r>
          <w:r w:rsidRPr="009C1E51">
            <w:rPr>
              <w:rFonts w:ascii="Arial" w:hAnsi="Arial" w:cs="Arial"/>
            </w:rPr>
            <w:t>és Központ 202</w:t>
          </w:r>
          <w:r w:rsidR="00501106" w:rsidRPr="009C1E51">
            <w:rPr>
              <w:rFonts w:ascii="Arial" w:hAnsi="Arial" w:cs="Arial"/>
            </w:rPr>
            <w:t>2</w:t>
          </w:r>
          <w:r w:rsidRPr="009C1E51">
            <w:rPr>
              <w:rFonts w:ascii="Arial" w:hAnsi="Arial" w:cs="Arial"/>
            </w:rPr>
            <w:t xml:space="preserve">. évi zárszámadását az alábbi főösszegekkel </w:t>
          </w:r>
          <w:r w:rsidR="00801AC8" w:rsidRPr="009C1E51">
            <w:rPr>
              <w:rFonts w:ascii="Arial" w:hAnsi="Arial" w:cs="Arial"/>
            </w:rPr>
            <w:t xml:space="preserve">fogadja </w:t>
          </w:r>
          <w:r w:rsidRPr="009C1E51">
            <w:rPr>
              <w:rFonts w:ascii="Arial" w:hAnsi="Arial" w:cs="Arial"/>
            </w:rPr>
            <w:t>el:</w:t>
          </w:r>
        </w:p>
        <w:p w14:paraId="6349B474" w14:textId="1E77B648" w:rsidR="00682C67" w:rsidRPr="009C1E51" w:rsidRDefault="00682C67" w:rsidP="009C1E51">
          <w:pPr>
            <w:ind w:left="851" w:hanging="851"/>
            <w:jc w:val="both"/>
            <w:rPr>
              <w:rFonts w:ascii="Arial" w:hAnsi="Arial" w:cs="Arial"/>
            </w:rPr>
          </w:pPr>
          <w:r w:rsidRPr="009C1E51">
            <w:rPr>
              <w:rFonts w:ascii="Arial" w:hAnsi="Arial" w:cs="Arial"/>
            </w:rPr>
            <w:tab/>
          </w:r>
          <w:r w:rsidRPr="009C1E51">
            <w:rPr>
              <w:rFonts w:ascii="Arial" w:hAnsi="Arial" w:cs="Arial"/>
            </w:rPr>
            <w:tab/>
          </w:r>
          <w:r w:rsidRPr="009C1E51">
            <w:rPr>
              <w:rFonts w:ascii="Arial" w:hAnsi="Arial" w:cs="Arial"/>
            </w:rPr>
            <w:tab/>
          </w:r>
        </w:p>
        <w:tbl>
          <w:tblPr>
            <w:tblStyle w:val="Rcsostblzat"/>
            <w:tblW w:w="7365" w:type="dxa"/>
            <w:tblInd w:w="74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94"/>
            <w:gridCol w:w="2971"/>
          </w:tblGrid>
          <w:tr w:rsidR="00CF0703" w:rsidRPr="009C1E51" w14:paraId="4AF615E9" w14:textId="77777777" w:rsidTr="00763EF9">
            <w:tc>
              <w:tcPr>
                <w:tcW w:w="4394" w:type="dxa"/>
              </w:tcPr>
              <w:p w14:paraId="7C87A666" w14:textId="7A421751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>bevétel-kiadás módosított előirányzata</w:t>
                </w:r>
              </w:p>
            </w:tc>
            <w:tc>
              <w:tcPr>
                <w:tcW w:w="2971" w:type="dxa"/>
              </w:tcPr>
              <w:p w14:paraId="30ED768E" w14:textId="7FB85BFF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 xml:space="preserve">          768.204.424 Ft</w:t>
                </w:r>
              </w:p>
            </w:tc>
          </w:tr>
          <w:tr w:rsidR="00215216" w:rsidRPr="009C1E51" w14:paraId="5F597ACD" w14:textId="77777777" w:rsidTr="00763EF9">
            <w:tc>
              <w:tcPr>
                <w:tcW w:w="4394" w:type="dxa"/>
              </w:tcPr>
              <w:p w14:paraId="222E46D7" w14:textId="77777777" w:rsidR="00215216" w:rsidRPr="009C1E51" w:rsidRDefault="00215216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</w:p>
            </w:tc>
            <w:tc>
              <w:tcPr>
                <w:tcW w:w="2971" w:type="dxa"/>
              </w:tcPr>
              <w:p w14:paraId="64605994" w14:textId="77777777" w:rsidR="00215216" w:rsidRPr="009C1E51" w:rsidRDefault="00215216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</w:p>
            </w:tc>
          </w:tr>
          <w:tr w:rsidR="00CF0703" w:rsidRPr="009C1E51" w14:paraId="2CB6FA7A" w14:textId="77777777" w:rsidTr="00763EF9">
            <w:tc>
              <w:tcPr>
                <w:tcW w:w="4394" w:type="dxa"/>
              </w:tcPr>
              <w:p w14:paraId="6ED4FE9D" w14:textId="54857DE1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>teljesített bevételek</w:t>
                </w:r>
              </w:p>
            </w:tc>
            <w:tc>
              <w:tcPr>
                <w:tcW w:w="2971" w:type="dxa"/>
              </w:tcPr>
              <w:p w14:paraId="5DB3584B" w14:textId="5E9D6575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 xml:space="preserve">          750.868.176 Ft</w:t>
                </w:r>
              </w:p>
            </w:tc>
          </w:tr>
          <w:tr w:rsidR="00CF0703" w:rsidRPr="009C1E51" w14:paraId="0AF1F946" w14:textId="77777777" w:rsidTr="00763EF9">
            <w:tc>
              <w:tcPr>
                <w:tcW w:w="4394" w:type="dxa"/>
              </w:tcPr>
              <w:p w14:paraId="2AE9E61D" w14:textId="203AF988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>teljesített kiadások</w:t>
                </w:r>
              </w:p>
            </w:tc>
            <w:tc>
              <w:tcPr>
                <w:tcW w:w="2971" w:type="dxa"/>
              </w:tcPr>
              <w:p w14:paraId="02B3F357" w14:textId="23AE9F71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 xml:space="preserve">          735.000.702 Ft</w:t>
                </w:r>
              </w:p>
            </w:tc>
          </w:tr>
          <w:tr w:rsidR="00CF0703" w:rsidRPr="009C1E51" w14:paraId="042D3781" w14:textId="77777777" w:rsidTr="00763EF9">
            <w:tc>
              <w:tcPr>
                <w:tcW w:w="4394" w:type="dxa"/>
              </w:tcPr>
              <w:p w14:paraId="77767D57" w14:textId="11839340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>maradvány</w:t>
                </w:r>
              </w:p>
            </w:tc>
            <w:tc>
              <w:tcPr>
                <w:tcW w:w="2971" w:type="dxa"/>
              </w:tcPr>
              <w:p w14:paraId="7FF4AD2B" w14:textId="54460D43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</w:rPr>
                </w:pPr>
                <w:r w:rsidRPr="009C1E51">
                  <w:rPr>
                    <w:rFonts w:ascii="Arial" w:hAnsi="Arial" w:cs="Arial"/>
                  </w:rPr>
                  <w:t xml:space="preserve">            15.867.474 Ft</w:t>
                </w:r>
              </w:p>
            </w:tc>
          </w:tr>
        </w:tbl>
        <w:p w14:paraId="1D9CBC15" w14:textId="7198B40E" w:rsidR="00682C67" w:rsidRDefault="00682C67" w:rsidP="00CF1AB7">
          <w:pPr>
            <w:tabs>
              <w:tab w:val="left" w:pos="709"/>
              <w:tab w:val="left" w:pos="993"/>
              <w:tab w:val="left" w:pos="1134"/>
            </w:tabs>
            <w:jc w:val="both"/>
            <w:rPr>
              <w:rFonts w:ascii="Arial" w:hAnsi="Arial" w:cs="Arial"/>
            </w:rPr>
          </w:pPr>
        </w:p>
        <w:p w14:paraId="0A407D5E" w14:textId="77777777" w:rsidR="006A5114" w:rsidRPr="00682C67" w:rsidRDefault="006A5114" w:rsidP="00763EF9">
          <w:pPr>
            <w:jc w:val="both"/>
            <w:rPr>
              <w:rFonts w:ascii="Arial" w:hAnsi="Arial" w:cs="Arial"/>
            </w:rPr>
          </w:pPr>
        </w:p>
        <w:p w14:paraId="7B6F3CF9" w14:textId="2AEA5AEF" w:rsidR="00801AC8" w:rsidRPr="009C1E51" w:rsidRDefault="00801AC8" w:rsidP="009C1E51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/>
            </w:rPr>
            <w:t xml:space="preserve">      </w:t>
          </w:r>
          <w:r w:rsidRPr="009C1E51">
            <w:rPr>
              <w:rFonts w:ascii="Arial" w:hAnsi="Arial" w:cs="Arial"/>
              <w:bCs/>
            </w:rPr>
            <w:t>(e)</w:t>
          </w:r>
          <w:r w:rsidRPr="009C1E51">
            <w:rPr>
              <w:rFonts w:ascii="Arial" w:hAnsi="Arial" w:cs="Arial"/>
              <w:b/>
            </w:rPr>
            <w:t xml:space="preserve"> A </w:t>
          </w:r>
          <w:r w:rsidR="00874814" w:rsidRPr="009C1E51">
            <w:rPr>
              <w:rFonts w:ascii="Arial" w:hAnsi="Arial" w:cs="Arial"/>
              <w:b/>
            </w:rPr>
            <w:t>Pécsi Többcélú Agglomerációs Társulás</w:t>
          </w:r>
          <w:r w:rsidRPr="009C1E51">
            <w:rPr>
              <w:rFonts w:ascii="Arial" w:hAnsi="Arial" w:cs="Arial"/>
              <w:b/>
            </w:rPr>
            <w:t xml:space="preserve">   </w:t>
          </w:r>
          <w:r w:rsidRPr="009C1E51">
            <w:rPr>
              <w:rFonts w:ascii="Arial" w:hAnsi="Arial" w:cs="Arial"/>
              <w:bCs/>
            </w:rPr>
            <w:t>202</w:t>
          </w:r>
          <w:r w:rsidR="00501106" w:rsidRPr="009C1E51">
            <w:rPr>
              <w:rFonts w:ascii="Arial" w:hAnsi="Arial" w:cs="Arial"/>
              <w:bCs/>
            </w:rPr>
            <w:t>2</w:t>
          </w:r>
          <w:r w:rsidRPr="009C1E51">
            <w:rPr>
              <w:rFonts w:ascii="Arial" w:hAnsi="Arial" w:cs="Arial"/>
              <w:bCs/>
            </w:rPr>
            <w:t xml:space="preserve"> évi </w:t>
          </w:r>
          <w:r w:rsidR="00C84AD0" w:rsidRPr="009C1E51">
            <w:rPr>
              <w:rFonts w:ascii="Arial" w:hAnsi="Arial" w:cs="Arial"/>
              <w:bCs/>
            </w:rPr>
            <w:t>összevont- halmozódásmentes-</w:t>
          </w:r>
          <w:r w:rsidRPr="009C1E51">
            <w:rPr>
              <w:rFonts w:ascii="Arial" w:hAnsi="Arial" w:cs="Arial"/>
              <w:bCs/>
            </w:rPr>
            <w:t>zárszámadását az alábbi főösszegekkel fogadja el:</w:t>
          </w:r>
        </w:p>
        <w:p w14:paraId="2519AD97" w14:textId="5972F7DD" w:rsidR="00801AC8" w:rsidRPr="009C1E51" w:rsidRDefault="00801AC8" w:rsidP="009C1E51">
          <w:pPr>
            <w:ind w:left="851" w:hanging="851"/>
            <w:jc w:val="both"/>
            <w:rPr>
              <w:rFonts w:ascii="Arial" w:hAnsi="Arial" w:cs="Arial"/>
              <w:bCs/>
            </w:rPr>
          </w:pPr>
          <w:r w:rsidRPr="009C1E51">
            <w:rPr>
              <w:rFonts w:ascii="Arial" w:hAnsi="Arial" w:cs="Arial"/>
              <w:bCs/>
            </w:rPr>
            <w:tab/>
          </w:r>
        </w:p>
        <w:tbl>
          <w:tblPr>
            <w:tblStyle w:val="Rcsostblzat"/>
            <w:tblW w:w="7758" w:type="dxa"/>
            <w:tblInd w:w="4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29"/>
            <w:gridCol w:w="2829"/>
          </w:tblGrid>
          <w:tr w:rsidR="00CF0703" w:rsidRPr="009C1E51" w14:paraId="1B2A9778" w14:textId="77777777" w:rsidTr="009C1E51">
            <w:tc>
              <w:tcPr>
                <w:tcW w:w="4929" w:type="dxa"/>
              </w:tcPr>
              <w:p w14:paraId="1BD7931B" w14:textId="3210D546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bevétel-kiadás módosított előirányzata</w:t>
                </w:r>
              </w:p>
            </w:tc>
            <w:tc>
              <w:tcPr>
                <w:tcW w:w="2829" w:type="dxa"/>
              </w:tcPr>
              <w:p w14:paraId="5CA72570" w14:textId="7EBF6F88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2.670.414.346 Ft</w:t>
                </w:r>
              </w:p>
            </w:tc>
          </w:tr>
          <w:tr w:rsidR="00CF0703" w:rsidRPr="009C1E51" w14:paraId="57FB2B36" w14:textId="77777777" w:rsidTr="009C1E51">
            <w:tc>
              <w:tcPr>
                <w:tcW w:w="4929" w:type="dxa"/>
              </w:tcPr>
              <w:p w14:paraId="201F2FDD" w14:textId="48F4C2D8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teljesített bevételek</w:t>
                </w:r>
              </w:p>
            </w:tc>
            <w:tc>
              <w:tcPr>
                <w:tcW w:w="2829" w:type="dxa"/>
              </w:tcPr>
              <w:p w14:paraId="4C018E0A" w14:textId="351D1532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2.551.216.995 Ft</w:t>
                </w:r>
              </w:p>
            </w:tc>
          </w:tr>
          <w:tr w:rsidR="00CF0703" w:rsidRPr="009C1E51" w14:paraId="2022AD7E" w14:textId="77777777" w:rsidTr="009C1E51">
            <w:tc>
              <w:tcPr>
                <w:tcW w:w="4929" w:type="dxa"/>
              </w:tcPr>
              <w:p w14:paraId="17C755B8" w14:textId="75C32789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teljesített kiadások</w:t>
                </w:r>
              </w:p>
            </w:tc>
            <w:tc>
              <w:tcPr>
                <w:tcW w:w="2829" w:type="dxa"/>
              </w:tcPr>
              <w:p w14:paraId="59B598D9" w14:textId="30EA6C74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2.003.402.893 Ft</w:t>
                </w:r>
              </w:p>
            </w:tc>
          </w:tr>
          <w:tr w:rsidR="00CF0703" w:rsidRPr="009C1E51" w14:paraId="51CBE2EB" w14:textId="77777777" w:rsidTr="009C1E51">
            <w:tc>
              <w:tcPr>
                <w:tcW w:w="4929" w:type="dxa"/>
              </w:tcPr>
              <w:p w14:paraId="374F5933" w14:textId="57B91583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maradvány</w:t>
                </w:r>
              </w:p>
            </w:tc>
            <w:tc>
              <w:tcPr>
                <w:tcW w:w="2829" w:type="dxa"/>
              </w:tcPr>
              <w:p w14:paraId="6D668C98" w14:textId="23991346" w:rsidR="00CF0703" w:rsidRPr="009C1E51" w:rsidRDefault="00CF0703" w:rsidP="009C1E51">
                <w:pPr>
                  <w:ind w:left="851" w:hanging="851"/>
                  <w:jc w:val="both"/>
                  <w:rPr>
                    <w:rFonts w:ascii="Arial" w:hAnsi="Arial" w:cs="Arial"/>
                    <w:bCs/>
                  </w:rPr>
                </w:pPr>
                <w:r w:rsidRPr="009C1E51">
                  <w:rPr>
                    <w:rFonts w:ascii="Arial" w:hAnsi="Arial" w:cs="Arial"/>
                    <w:bCs/>
                  </w:rPr>
                  <w:t xml:space="preserve">         547.814.102 Ft</w:t>
                </w:r>
              </w:p>
            </w:tc>
          </w:tr>
        </w:tbl>
        <w:p w14:paraId="3893375D" w14:textId="65254D79" w:rsidR="008270DB" w:rsidRDefault="008270DB" w:rsidP="000F462C">
          <w:pPr>
            <w:tabs>
              <w:tab w:val="left" w:pos="993"/>
            </w:tabs>
            <w:jc w:val="both"/>
            <w:rPr>
              <w:rFonts w:ascii="Arial" w:hAnsi="Arial"/>
            </w:rPr>
          </w:pPr>
        </w:p>
        <w:p w14:paraId="21C1EF68" w14:textId="77777777" w:rsidR="008270DB" w:rsidRPr="00682C67" w:rsidRDefault="008270DB" w:rsidP="00763EF9">
          <w:pPr>
            <w:jc w:val="both"/>
            <w:rPr>
              <w:rFonts w:ascii="Arial" w:hAnsi="Arial"/>
            </w:rPr>
          </w:pPr>
        </w:p>
        <w:p w14:paraId="3BE2EF8A" w14:textId="302C7001" w:rsidR="00682C67" w:rsidRPr="00682C67" w:rsidRDefault="00682C67" w:rsidP="009C1E51">
          <w:pPr>
            <w:ind w:left="993" w:hanging="993"/>
            <w:jc w:val="both"/>
            <w:rPr>
              <w:rFonts w:ascii="Arial" w:hAnsi="Arial" w:cs="Arial"/>
            </w:rPr>
          </w:pPr>
          <w:bookmarkStart w:id="1" w:name="_Hlk8736883"/>
          <w:r w:rsidRPr="00682C67">
            <w:rPr>
              <w:rFonts w:ascii="Arial" w:hAnsi="Arial" w:cs="Arial"/>
            </w:rPr>
            <w:t xml:space="preserve"> </w:t>
          </w:r>
          <w:proofErr w:type="gramStart"/>
          <w:r w:rsidR="008270DB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>.  (</w:t>
          </w:r>
          <w:proofErr w:type="gramEnd"/>
          <w:r w:rsidRPr="00682C67">
            <w:rPr>
              <w:rFonts w:ascii="Arial" w:hAnsi="Arial" w:cs="Arial"/>
            </w:rPr>
            <w:t xml:space="preserve">a) </w:t>
          </w:r>
          <w:r w:rsidR="00874814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>A Pécsi Többcélú Agglomerációs Társulás és a költségvetési intézmények címrendjét az 1. melléklet tartalmazza.</w:t>
          </w:r>
        </w:p>
        <w:p w14:paraId="0C0C62FE" w14:textId="11FB7200" w:rsidR="00682C67" w:rsidRPr="00682C67" w:rsidRDefault="00682C67" w:rsidP="009C1E51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(b)  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költségvetési mérlegét – a működési, felhalmozási és finanszírozási célú bevételi és kiadási előirányzatok mérlegszerűen történő bemutatásával – a 2. melléklet szerint </w:t>
          </w:r>
          <w:r w:rsidR="00874814">
            <w:rPr>
              <w:rFonts w:ascii="Arial" w:hAnsi="Arial" w:cs="Arial"/>
            </w:rPr>
            <w:t>hagyja jóvá</w:t>
          </w:r>
          <w:r w:rsidRPr="00682C67">
            <w:rPr>
              <w:rFonts w:ascii="Arial" w:hAnsi="Arial" w:cs="Arial"/>
            </w:rPr>
            <w:t>.</w:t>
          </w:r>
        </w:p>
        <w:p w14:paraId="523E664A" w14:textId="3D892730" w:rsidR="00682C67" w:rsidRPr="00682C67" w:rsidRDefault="00682C67" w:rsidP="00763EF9">
          <w:pPr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(c)</w:t>
          </w:r>
          <w:r w:rsidR="009C1E51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 xml:space="preserve"> 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könyvviteli mérlegét a 3.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</w:t>
          </w:r>
        </w:p>
        <w:p w14:paraId="3EE711AE" w14:textId="51B13F0B" w:rsidR="00682C67" w:rsidRPr="00682C67" w:rsidRDefault="00682C67" w:rsidP="009C1E51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(d)</w:t>
          </w:r>
          <w:r w:rsidR="009C1E51">
            <w:rPr>
              <w:rFonts w:ascii="Arial" w:hAnsi="Arial" w:cs="Arial"/>
            </w:rPr>
            <w:t xml:space="preserve">  </w:t>
          </w:r>
          <w:r w:rsidRPr="00682C67">
            <w:rPr>
              <w:rFonts w:ascii="Arial" w:hAnsi="Arial" w:cs="Arial"/>
            </w:rPr>
            <w:t>A Társulás összevont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bevételeit és kiadásait - </w:t>
          </w:r>
          <w:r w:rsidRPr="00404C7B">
            <w:rPr>
              <w:rFonts w:ascii="Arial" w:hAnsi="Arial" w:cs="Arial"/>
            </w:rPr>
            <w:t>előirányzat-csoport, kiemelt előirányzat és rovat szerinti bontásban</w:t>
          </w:r>
          <w:r w:rsidRPr="00682C67">
            <w:rPr>
              <w:rFonts w:ascii="Arial" w:hAnsi="Arial" w:cs="Arial"/>
            </w:rPr>
            <w:t xml:space="preserve"> –a 4.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 </w:t>
          </w:r>
        </w:p>
        <w:p w14:paraId="419E1029" w14:textId="17CC6456" w:rsidR="00682C67" w:rsidRPr="00682C67" w:rsidRDefault="00682C67" w:rsidP="009C1E51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(e)</w:t>
          </w:r>
          <w:r w:rsidR="009C1E51">
            <w:rPr>
              <w:rFonts w:ascii="Arial" w:hAnsi="Arial" w:cs="Arial"/>
            </w:rPr>
            <w:t xml:space="preserve"> 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bevételeit és kiadásait - előirányzat-csoport, kiemelt előirányzat és rovat szerinti bontásban –az 5.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 </w:t>
          </w:r>
        </w:p>
        <w:p w14:paraId="67DEC777" w14:textId="041B1A49" w:rsidR="00682C67" w:rsidRPr="00682C67" w:rsidRDefault="00682C67" w:rsidP="009C1E51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(f)</w:t>
          </w:r>
          <w:r w:rsidR="00C34303">
            <w:rPr>
              <w:rFonts w:ascii="Arial" w:hAnsi="Arial" w:cs="Arial"/>
            </w:rPr>
            <w:t xml:space="preserve"> </w:t>
          </w:r>
          <w:r w:rsidR="009C1E51">
            <w:rPr>
              <w:rFonts w:ascii="Arial" w:hAnsi="Arial" w:cs="Arial"/>
            </w:rPr>
            <w:t xml:space="preserve">  </w:t>
          </w:r>
          <w:r w:rsidRPr="00682C67">
            <w:rPr>
              <w:rFonts w:ascii="Arial" w:hAnsi="Arial" w:cs="Arial"/>
            </w:rPr>
            <w:t>A Társulás intézményeinek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bevételeit és kiadásait - előirányzat-csoport, kiemelt előirányzat és rovat szerinti bontásban –a 6.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 </w:t>
          </w:r>
        </w:p>
        <w:p w14:paraId="68970083" w14:textId="73706AB5" w:rsidR="00682C67" w:rsidRPr="00682C67" w:rsidRDefault="00682C67" w:rsidP="006756C8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(g)</w:t>
          </w:r>
          <w:r w:rsidR="006756C8">
            <w:rPr>
              <w:rFonts w:ascii="Arial" w:hAnsi="Arial" w:cs="Arial"/>
            </w:rPr>
            <w:t xml:space="preserve"> 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>. évben államháztartáson belülre</w:t>
          </w:r>
          <w:r w:rsidR="00CD563D">
            <w:rPr>
              <w:rFonts w:ascii="Arial" w:hAnsi="Arial" w:cs="Arial"/>
            </w:rPr>
            <w:t xml:space="preserve"> és kívülre</w:t>
          </w:r>
          <w:r w:rsidRPr="00682C67">
            <w:rPr>
              <w:rFonts w:ascii="Arial" w:hAnsi="Arial" w:cs="Arial"/>
            </w:rPr>
            <w:t xml:space="preserve"> nyújtott támogatások részletező kimutatását a 7. számú melléklet szerint </w:t>
          </w:r>
          <w:r w:rsidR="00874814">
            <w:rPr>
              <w:rFonts w:ascii="Arial" w:hAnsi="Arial" w:cs="Arial"/>
            </w:rPr>
            <w:t xml:space="preserve">hagyja </w:t>
          </w:r>
          <w:r w:rsidRPr="00682C67">
            <w:rPr>
              <w:rFonts w:ascii="Arial" w:hAnsi="Arial" w:cs="Arial"/>
            </w:rPr>
            <w:t>jóvá.</w:t>
          </w:r>
        </w:p>
        <w:p w14:paraId="03FB8B18" w14:textId="3ABA9DD6" w:rsidR="00682C67" w:rsidRPr="00682C67" w:rsidRDefault="00682C67" w:rsidP="006756C8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 (h)</w:t>
          </w:r>
          <w:r w:rsidR="006756C8">
            <w:rPr>
              <w:rFonts w:ascii="Arial" w:hAnsi="Arial" w:cs="Arial"/>
            </w:rPr>
            <w:t xml:space="preserve">  </w:t>
          </w:r>
          <w:bookmarkStart w:id="2" w:name="_Hlk135725818"/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költségvetési maradványát a 8. számú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</w:t>
          </w:r>
        </w:p>
        <w:bookmarkEnd w:id="2"/>
        <w:p w14:paraId="6413C19A" w14:textId="69BF95E8" w:rsidR="00682C67" w:rsidRPr="00682C67" w:rsidRDefault="00682C67" w:rsidP="00CF1AB7">
          <w:pPr>
            <w:ind w:left="993" w:hanging="852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</w:t>
          </w:r>
          <w:r w:rsidR="00C96FAB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 xml:space="preserve">  (i)</w:t>
          </w:r>
          <w:r w:rsidR="006756C8">
            <w:rPr>
              <w:rFonts w:ascii="Arial" w:hAnsi="Arial" w:cs="Arial"/>
            </w:rPr>
            <w:t xml:space="preserve"> </w:t>
          </w:r>
          <w:r w:rsidR="000F462C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eredménykimutatását a 9. számú melléklet szerint </w:t>
          </w:r>
          <w:r w:rsidR="00CF1AB7">
            <w:rPr>
              <w:rFonts w:ascii="Arial" w:hAnsi="Arial" w:cs="Arial"/>
            </w:rPr>
            <w:t xml:space="preserve">állapítja meg. </w:t>
          </w:r>
        </w:p>
        <w:p w14:paraId="64F71F63" w14:textId="3291DF2A" w:rsidR="00682C67" w:rsidRPr="00682C67" w:rsidRDefault="00682C67" w:rsidP="00CF1AB7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</w:t>
          </w:r>
          <w:r w:rsidR="00C96FAB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 xml:space="preserve">  (j)</w:t>
          </w:r>
          <w:r w:rsidR="006756C8">
            <w:rPr>
              <w:rFonts w:ascii="Arial" w:hAnsi="Arial" w:cs="Arial"/>
            </w:rPr>
            <w:t xml:space="preserve"> </w:t>
          </w:r>
          <w:r w:rsidR="00215216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december 31-i állapot szerinti vagyonát a 10. számú melléklet szerint </w:t>
          </w:r>
          <w:r w:rsidR="00874814">
            <w:rPr>
              <w:rFonts w:ascii="Arial" w:hAnsi="Arial" w:cs="Arial"/>
            </w:rPr>
            <w:t>állapítja</w:t>
          </w:r>
          <w:r w:rsidRPr="00682C67">
            <w:rPr>
              <w:rFonts w:ascii="Arial" w:hAnsi="Arial" w:cs="Arial"/>
            </w:rPr>
            <w:t xml:space="preserve"> meg.</w:t>
          </w:r>
        </w:p>
        <w:p w14:paraId="777C0F20" w14:textId="0E43E90D" w:rsidR="00682C67" w:rsidRPr="00682C67" w:rsidRDefault="00682C67" w:rsidP="00790728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</w:t>
          </w:r>
          <w:r w:rsidR="00C96FAB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>(k)</w:t>
          </w:r>
          <w:r w:rsidR="006756C8">
            <w:rPr>
              <w:rFonts w:ascii="Arial" w:hAnsi="Arial" w:cs="Arial"/>
            </w:rPr>
            <w:t xml:space="preserve"> 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működési bevételeinek és kiadásainak kötelező és önként vállalt feladatonkénti bemutatását a 11. számú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</w:t>
          </w:r>
        </w:p>
        <w:p w14:paraId="6D5D299F" w14:textId="3B6B81F0" w:rsidR="00682C67" w:rsidRPr="00682C67" w:rsidRDefault="00682C67" w:rsidP="00CF1AB7">
          <w:pPr>
            <w:ind w:left="993" w:hanging="851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</w:t>
          </w:r>
          <w:r w:rsidR="00CF1AB7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>(l)</w:t>
          </w:r>
          <w:r w:rsidR="006756C8">
            <w:rPr>
              <w:rFonts w:ascii="Arial" w:hAnsi="Arial" w:cs="Arial"/>
            </w:rPr>
            <w:t xml:space="preserve"> </w:t>
          </w:r>
          <w:r w:rsidR="00C96FAB">
            <w:rPr>
              <w:rFonts w:ascii="Arial" w:hAnsi="Arial" w:cs="Arial"/>
            </w:rPr>
            <w:t xml:space="preserve"> </w:t>
          </w:r>
          <w:r w:rsidR="00CF1AB7">
            <w:rPr>
              <w:rFonts w:ascii="Arial" w:hAnsi="Arial" w:cs="Arial"/>
            </w:rPr>
            <w:t xml:space="preserve">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pénzeszköz felhasználását a 12. számú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</w:t>
          </w:r>
        </w:p>
        <w:p w14:paraId="2A12A14A" w14:textId="2EB379AD" w:rsidR="00682C67" w:rsidRPr="00682C67" w:rsidRDefault="00682C67" w:rsidP="006756C8">
          <w:pPr>
            <w:ind w:left="993" w:hanging="993"/>
            <w:jc w:val="both"/>
            <w:rPr>
              <w:rFonts w:ascii="Arial" w:hAnsi="Arial" w:cs="Arial"/>
            </w:rPr>
          </w:pPr>
          <w:r w:rsidRPr="00682C67">
            <w:rPr>
              <w:rFonts w:ascii="Arial" w:hAnsi="Arial" w:cs="Arial"/>
            </w:rPr>
            <w:t xml:space="preserve">      (m)</w:t>
          </w:r>
          <w:r w:rsidR="006756C8">
            <w:rPr>
              <w:rFonts w:ascii="Arial" w:hAnsi="Arial" w:cs="Arial"/>
            </w:rPr>
            <w:t xml:space="preserve">  </w:t>
          </w:r>
          <w:r w:rsidRPr="00682C67">
            <w:rPr>
              <w:rFonts w:ascii="Arial" w:hAnsi="Arial" w:cs="Arial"/>
            </w:rPr>
            <w:t>A Társulás 202</w:t>
          </w:r>
          <w:r w:rsidR="00501106">
            <w:rPr>
              <w:rFonts w:ascii="Arial" w:hAnsi="Arial" w:cs="Arial"/>
            </w:rPr>
            <w:t>2</w:t>
          </w:r>
          <w:r w:rsidRPr="00682C67">
            <w:rPr>
              <w:rFonts w:ascii="Arial" w:hAnsi="Arial" w:cs="Arial"/>
            </w:rPr>
            <w:t xml:space="preserve">. évi pénzmaradvány elszámolását a 13. számú melléklet szerint </w:t>
          </w:r>
          <w:r w:rsidR="00874814">
            <w:rPr>
              <w:rFonts w:ascii="Arial" w:hAnsi="Arial" w:cs="Arial"/>
            </w:rPr>
            <w:t>hagyja</w:t>
          </w:r>
          <w:r w:rsidRPr="00682C67">
            <w:rPr>
              <w:rFonts w:ascii="Arial" w:hAnsi="Arial" w:cs="Arial"/>
            </w:rPr>
            <w:t xml:space="preserve"> jóvá.</w:t>
          </w:r>
          <w:bookmarkEnd w:id="1"/>
        </w:p>
        <w:p w14:paraId="47E66D75" w14:textId="58F86C9C" w:rsidR="003B22E8" w:rsidRDefault="00CD563D" w:rsidP="00CF1AB7">
          <w:pPr>
            <w:ind w:left="993" w:hanging="1135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</w:t>
          </w:r>
          <w:r w:rsidR="00F82A3D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</w:t>
          </w:r>
          <w:r w:rsidR="00CF1AB7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>(n)</w:t>
          </w:r>
          <w:r w:rsidR="00CF1AB7">
            <w:rPr>
              <w:rFonts w:ascii="Arial" w:hAnsi="Arial" w:cs="Arial"/>
            </w:rPr>
            <w:t xml:space="preserve">   </w:t>
          </w:r>
          <w:r w:rsidR="00F82A3D">
            <w:rPr>
              <w:rFonts w:ascii="Arial" w:hAnsi="Arial" w:cs="Arial"/>
            </w:rPr>
            <w:t xml:space="preserve">A Társulás és intézményei több éves kihatással járó döntéseiből eredő </w:t>
          </w:r>
          <w:proofErr w:type="gramStart"/>
          <w:r w:rsidR="00F82A3D">
            <w:rPr>
              <w:rFonts w:ascii="Arial" w:hAnsi="Arial" w:cs="Arial"/>
            </w:rPr>
            <w:t>köte</w:t>
          </w:r>
          <w:r w:rsidR="00CF1AB7">
            <w:rPr>
              <w:rFonts w:ascii="Arial" w:hAnsi="Arial" w:cs="Arial"/>
            </w:rPr>
            <w:t xml:space="preserve">  </w:t>
          </w:r>
          <w:r w:rsidR="00F82A3D">
            <w:rPr>
              <w:rFonts w:ascii="Arial" w:hAnsi="Arial" w:cs="Arial"/>
            </w:rPr>
            <w:t>lezettségvállalások</w:t>
          </w:r>
          <w:proofErr w:type="gramEnd"/>
          <w:r w:rsidR="00F82A3D">
            <w:rPr>
              <w:rFonts w:ascii="Arial" w:hAnsi="Arial" w:cs="Arial"/>
            </w:rPr>
            <w:t xml:space="preserve"> összegeit a 14. számú melléklet szerint hagyja jóvá.</w:t>
          </w:r>
        </w:p>
        <w:p w14:paraId="52B8F892" w14:textId="518918D3" w:rsidR="00F82A3D" w:rsidRDefault="00F82A3D" w:rsidP="00CF1AB7">
          <w:pPr>
            <w:ind w:left="993" w:hanging="851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(o) </w:t>
          </w:r>
          <w:r w:rsidR="00CF1AB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Társulás és intézményei</w:t>
          </w:r>
          <w:r w:rsidR="002349DC">
            <w:rPr>
              <w:rFonts w:ascii="Arial" w:hAnsi="Arial" w:cs="Arial"/>
            </w:rPr>
            <w:t xml:space="preserve"> 2022.évi</w:t>
          </w:r>
          <w:r>
            <w:rPr>
              <w:rFonts w:ascii="Arial" w:hAnsi="Arial" w:cs="Arial"/>
            </w:rPr>
            <w:t xml:space="preserve"> beruházási és felhalmozási kiadásainak összegét a 15. sz. melléklet szerint hagyja jóvá.</w:t>
          </w:r>
        </w:p>
        <w:p w14:paraId="14A805C8" w14:textId="4F5CE74F" w:rsidR="00F82A3D" w:rsidRDefault="00F82A3D" w:rsidP="00CF1AB7">
          <w:pPr>
            <w:ind w:left="993" w:hanging="993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(p)</w:t>
          </w:r>
          <w:r w:rsidR="00CF1AB7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 xml:space="preserve"> A Társulás intézményei </w:t>
          </w:r>
          <w:r w:rsidR="002349DC">
            <w:rPr>
              <w:rFonts w:ascii="Arial" w:hAnsi="Arial" w:cs="Arial"/>
            </w:rPr>
            <w:t xml:space="preserve">2022. évi </w:t>
          </w:r>
          <w:r>
            <w:rPr>
              <w:rFonts w:ascii="Arial" w:hAnsi="Arial" w:cs="Arial"/>
            </w:rPr>
            <w:t>létszámkeretét a 16. sz. melléklet szerint</w:t>
          </w:r>
          <w:r w:rsidR="00CF1AB7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hagyja jóvá</w:t>
          </w:r>
          <w:r w:rsidR="00642E39">
            <w:rPr>
              <w:rFonts w:ascii="Arial" w:hAnsi="Arial" w:cs="Arial"/>
            </w:rPr>
            <w:t>.</w:t>
          </w:r>
        </w:p>
        <w:p w14:paraId="258B4C5E" w14:textId="2E04DC8C" w:rsidR="00F82A3D" w:rsidRDefault="00F82A3D" w:rsidP="00CF1AB7">
          <w:pPr>
            <w:ind w:left="993" w:hanging="851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(q)  A Társulás pénzforgalmi mérlegét a 2023-2025. évekre vonatkozólag a 17. </w:t>
          </w:r>
          <w:r w:rsidR="00CF1AB7">
            <w:rPr>
              <w:rFonts w:ascii="Arial" w:hAnsi="Arial" w:cs="Arial"/>
            </w:rPr>
            <w:t xml:space="preserve">  </w:t>
          </w:r>
          <w:r>
            <w:rPr>
              <w:rFonts w:ascii="Arial" w:hAnsi="Arial" w:cs="Arial"/>
            </w:rPr>
            <w:t>számú melléklet szerint hagyja jóvá.</w:t>
          </w:r>
        </w:p>
        <w:p w14:paraId="0E38CD35" w14:textId="77777777" w:rsidR="00215216" w:rsidRDefault="00215216" w:rsidP="006756C8">
          <w:pPr>
            <w:ind w:left="851" w:hanging="851"/>
            <w:jc w:val="both"/>
            <w:rPr>
              <w:rFonts w:ascii="Arial" w:hAnsi="Arial" w:cs="Arial"/>
            </w:rPr>
          </w:pPr>
        </w:p>
        <w:p w14:paraId="573844C7" w14:textId="77777777" w:rsidR="00501106" w:rsidRDefault="00501106" w:rsidP="00763EF9">
          <w:pPr>
            <w:jc w:val="both"/>
            <w:rPr>
              <w:rFonts w:ascii="Arial" w:hAnsi="Arial" w:cs="Arial"/>
            </w:rPr>
          </w:pPr>
        </w:p>
        <w:p w14:paraId="27CED69C" w14:textId="12DD7A42" w:rsidR="00682C67" w:rsidRDefault="008270DB" w:rsidP="00215216">
          <w:pPr>
            <w:tabs>
              <w:tab w:val="left" w:pos="851"/>
            </w:tabs>
            <w:ind w:left="709" w:hanging="567"/>
            <w:jc w:val="both"/>
            <w:rPr>
              <w:rFonts w:ascii="Arial" w:hAnsi="Arial"/>
              <w:szCs w:val="20"/>
            </w:rPr>
          </w:pPr>
          <w:r>
            <w:rPr>
              <w:rFonts w:ascii="Arial" w:hAnsi="Arial" w:cs="Arial"/>
            </w:rPr>
            <w:lastRenderedPageBreak/>
            <w:t>3</w:t>
          </w:r>
          <w:r w:rsidR="00FA5CCA">
            <w:rPr>
              <w:rFonts w:ascii="Arial" w:hAnsi="Arial" w:cs="Arial"/>
            </w:rPr>
            <w:t>.</w:t>
          </w:r>
          <w:r w:rsidR="00215216">
            <w:rPr>
              <w:rFonts w:ascii="Arial" w:hAnsi="Arial" w:cs="Arial"/>
            </w:rPr>
            <w:t xml:space="preserve">      </w:t>
          </w:r>
          <w:r w:rsidR="00215216">
            <w:rPr>
              <w:rFonts w:ascii="Arial" w:hAnsi="Arial"/>
              <w:szCs w:val="20"/>
            </w:rPr>
            <w:t xml:space="preserve">A </w:t>
          </w:r>
          <w:r w:rsidR="00682C67" w:rsidRPr="00682C67">
            <w:rPr>
              <w:rFonts w:ascii="Arial" w:hAnsi="Arial"/>
              <w:szCs w:val="20"/>
            </w:rPr>
            <w:t>202</w:t>
          </w:r>
          <w:r w:rsidR="00501106">
            <w:rPr>
              <w:rFonts w:ascii="Arial" w:hAnsi="Arial"/>
              <w:szCs w:val="20"/>
            </w:rPr>
            <w:t>2</w:t>
          </w:r>
          <w:r w:rsidR="00682C67" w:rsidRPr="002349DC">
            <w:rPr>
              <w:rFonts w:ascii="Arial" w:hAnsi="Arial"/>
              <w:szCs w:val="20"/>
            </w:rPr>
            <w:t>. évi beszámoló alapján a</w:t>
          </w:r>
          <w:r w:rsidR="00921619" w:rsidRPr="002349DC">
            <w:rPr>
              <w:rFonts w:ascii="Arial" w:hAnsi="Arial"/>
              <w:szCs w:val="20"/>
            </w:rPr>
            <w:t xml:space="preserve"> Pécsi</w:t>
          </w:r>
          <w:r w:rsidR="00D93575" w:rsidRPr="002349DC">
            <w:rPr>
              <w:rFonts w:ascii="Arial" w:hAnsi="Arial"/>
              <w:szCs w:val="20"/>
            </w:rPr>
            <w:t xml:space="preserve"> Agglomerációs</w:t>
          </w:r>
          <w:r w:rsidR="00682C67" w:rsidRPr="002349DC">
            <w:rPr>
              <w:rFonts w:ascii="Arial" w:hAnsi="Arial"/>
              <w:szCs w:val="20"/>
            </w:rPr>
            <w:t xml:space="preserve"> Társulásnál megállapított </w:t>
          </w:r>
          <w:r w:rsidR="00921619" w:rsidRPr="002349DC">
            <w:rPr>
              <w:rFonts w:ascii="Arial" w:hAnsi="Arial"/>
              <w:szCs w:val="20"/>
            </w:rPr>
            <w:t>496.292.027</w:t>
          </w:r>
          <w:r w:rsidR="00D93575" w:rsidRPr="002349DC">
            <w:rPr>
              <w:rFonts w:ascii="Arial" w:hAnsi="Arial"/>
              <w:szCs w:val="20"/>
            </w:rPr>
            <w:t xml:space="preserve"> </w:t>
          </w:r>
          <w:r w:rsidR="00682C67" w:rsidRPr="002349DC">
            <w:rPr>
              <w:rFonts w:ascii="Arial" w:hAnsi="Arial"/>
              <w:szCs w:val="20"/>
            </w:rPr>
            <w:t xml:space="preserve">Ft átvezetendő előző évi költségvetési pénzmaradványának igénybevétele jogcím bevételi többlet előirányzat mellett a megfelelő kiadási előirányzatok módosításának átvezetéséről a </w:t>
          </w:r>
          <w:r w:rsidR="006941D1" w:rsidRPr="002349DC">
            <w:rPr>
              <w:rFonts w:ascii="Arial" w:hAnsi="Arial"/>
              <w:szCs w:val="20"/>
            </w:rPr>
            <w:t>Tanács a következő döntéseket hozza:</w:t>
          </w:r>
        </w:p>
        <w:p w14:paraId="4FECDB38" w14:textId="77777777" w:rsidR="00215216" w:rsidRPr="002349DC" w:rsidRDefault="00215216" w:rsidP="00215216">
          <w:pPr>
            <w:tabs>
              <w:tab w:val="left" w:pos="709"/>
            </w:tabs>
            <w:ind w:left="567" w:hanging="567"/>
            <w:jc w:val="both"/>
            <w:rPr>
              <w:rFonts w:ascii="Arial" w:hAnsi="Arial"/>
              <w:szCs w:val="20"/>
            </w:rPr>
          </w:pPr>
        </w:p>
        <w:p w14:paraId="136F4492" w14:textId="21A818A1" w:rsidR="00921619" w:rsidRPr="002349DC" w:rsidRDefault="00682C67" w:rsidP="00215216">
          <w:pPr>
            <w:tabs>
              <w:tab w:val="left" w:pos="1134"/>
            </w:tabs>
            <w:ind w:left="709"/>
            <w:jc w:val="both"/>
            <w:rPr>
              <w:rFonts w:ascii="Arial" w:eastAsia="Calibri" w:hAnsi="Arial" w:cs="Arial"/>
              <w:lang w:eastAsia="en-US"/>
            </w:rPr>
          </w:pPr>
          <w:r w:rsidRPr="002349DC">
            <w:rPr>
              <w:rFonts w:ascii="Arial" w:hAnsi="Arial"/>
              <w:szCs w:val="20"/>
            </w:rPr>
            <w:t xml:space="preserve">A PKSZAK intézményben az alaptevékenység maradványa </w:t>
          </w:r>
          <w:r w:rsidR="00921619" w:rsidRPr="002349DC">
            <w:rPr>
              <w:rFonts w:ascii="Arial" w:hAnsi="Arial"/>
              <w:szCs w:val="20"/>
            </w:rPr>
            <w:t>7.502.687</w:t>
          </w:r>
          <w:r w:rsidRPr="002349DC">
            <w:rPr>
              <w:rFonts w:ascii="Arial" w:hAnsi="Arial"/>
              <w:szCs w:val="20"/>
            </w:rPr>
            <w:t xml:space="preserve"> Ft, a kötelezettségvállalással terhelt maradvány összege </w:t>
          </w:r>
          <w:r w:rsidR="00921619" w:rsidRPr="002349DC">
            <w:rPr>
              <w:rFonts w:ascii="Arial" w:hAnsi="Arial"/>
              <w:szCs w:val="20"/>
            </w:rPr>
            <w:t>29.469.180</w:t>
          </w:r>
          <w:r w:rsidRPr="002349DC">
            <w:rPr>
              <w:rFonts w:ascii="Arial" w:hAnsi="Arial"/>
              <w:szCs w:val="20"/>
            </w:rPr>
            <w:t xml:space="preserve"> Ft, az alaptevékenység szabad maradványa </w:t>
          </w:r>
          <w:r w:rsidR="002349DC">
            <w:rPr>
              <w:rFonts w:ascii="Arial" w:hAnsi="Arial"/>
              <w:szCs w:val="20"/>
            </w:rPr>
            <w:t xml:space="preserve">mínusz </w:t>
          </w:r>
          <w:r w:rsidR="00921619" w:rsidRPr="002349DC">
            <w:rPr>
              <w:rFonts w:ascii="Arial" w:hAnsi="Arial"/>
              <w:szCs w:val="20"/>
            </w:rPr>
            <w:t>21.966.493</w:t>
          </w:r>
          <w:r w:rsidRPr="002349DC">
            <w:rPr>
              <w:rFonts w:ascii="Arial" w:hAnsi="Arial"/>
              <w:szCs w:val="20"/>
            </w:rPr>
            <w:t xml:space="preserve"> Ft, </w:t>
          </w:r>
          <w:bookmarkStart w:id="3" w:name="_Hlk103671761"/>
          <w:r w:rsidRPr="002349DC">
            <w:rPr>
              <w:rFonts w:ascii="Arial" w:hAnsi="Arial"/>
              <w:szCs w:val="20"/>
            </w:rPr>
            <w:t xml:space="preserve">amely összeget a Társulási Tanács a költségvetési </w:t>
          </w:r>
          <w:r w:rsidR="00921619" w:rsidRPr="002349DC">
            <w:rPr>
              <w:rFonts w:ascii="Arial" w:hAnsi="Arial"/>
              <w:szCs w:val="20"/>
            </w:rPr>
            <w:t>szerv részére jóváhagy</w:t>
          </w:r>
          <w:bookmarkEnd w:id="3"/>
          <w:r w:rsidR="00921619" w:rsidRPr="002349DC">
            <w:rPr>
              <w:rFonts w:ascii="Arial" w:eastAsia="Calibri" w:hAnsi="Arial" w:cs="Arial"/>
              <w:lang w:eastAsia="en-US"/>
            </w:rPr>
            <w:t xml:space="preserve"> és a Társulás – a szabad maradványa terhére 21.966.493 Ft-ot</w:t>
          </w:r>
          <w:r w:rsidR="004A6BF7">
            <w:rPr>
              <w:rFonts w:ascii="Arial" w:eastAsia="Calibri" w:hAnsi="Arial" w:cs="Arial"/>
              <w:lang w:eastAsia="en-US"/>
            </w:rPr>
            <w:t xml:space="preserve"> átad </w:t>
          </w:r>
          <w:r w:rsidR="00921619" w:rsidRPr="002349DC">
            <w:rPr>
              <w:rFonts w:ascii="Arial" w:eastAsia="Calibri" w:hAnsi="Arial" w:cs="Arial"/>
              <w:lang w:eastAsia="en-US"/>
            </w:rPr>
            <w:t xml:space="preserve">az intézmény részére a kötelezettségei teljesítésére. </w:t>
          </w:r>
        </w:p>
        <w:p w14:paraId="1F248493" w14:textId="77777777" w:rsidR="00682C67" w:rsidRPr="002349DC" w:rsidRDefault="00682C67" w:rsidP="00763EF9">
          <w:pPr>
            <w:jc w:val="both"/>
            <w:rPr>
              <w:rFonts w:ascii="Arial" w:hAnsi="Arial"/>
              <w:szCs w:val="20"/>
            </w:rPr>
          </w:pPr>
        </w:p>
        <w:p w14:paraId="56FECCD9" w14:textId="11D5013A" w:rsidR="00682C67" w:rsidRPr="002349DC" w:rsidRDefault="00682C67" w:rsidP="00215216">
          <w:pPr>
            <w:tabs>
              <w:tab w:val="left" w:pos="1418"/>
            </w:tabs>
            <w:ind w:left="709"/>
            <w:jc w:val="both"/>
            <w:rPr>
              <w:rFonts w:ascii="Arial" w:eastAsia="Calibri" w:hAnsi="Arial" w:cs="Arial"/>
              <w:lang w:eastAsia="en-US"/>
            </w:rPr>
          </w:pPr>
          <w:r w:rsidRPr="002349DC">
            <w:rPr>
              <w:rFonts w:ascii="Arial" w:hAnsi="Arial"/>
            </w:rPr>
            <w:t xml:space="preserve">Az </w:t>
          </w:r>
          <w:r w:rsidRPr="002349DC">
            <w:rPr>
              <w:rFonts w:ascii="Arial" w:eastAsia="Calibri" w:hAnsi="Arial" w:cs="Arial"/>
              <w:lang w:eastAsia="en-US"/>
            </w:rPr>
            <w:t>ECSGYK</w:t>
          </w:r>
          <w:bookmarkStart w:id="4" w:name="_Hlk72843374"/>
          <w:r w:rsidRPr="002349DC">
            <w:rPr>
              <w:rFonts w:ascii="Arial" w:eastAsia="Calibri" w:hAnsi="Arial" w:cs="Arial"/>
              <w:lang w:eastAsia="en-US"/>
            </w:rPr>
            <w:t xml:space="preserve"> intézményben az alaptevékenység maradványa </w:t>
          </w:r>
          <w:r w:rsidR="00CF37A6" w:rsidRPr="002349DC">
            <w:rPr>
              <w:rFonts w:ascii="Arial" w:eastAsia="Calibri" w:hAnsi="Arial" w:cs="Arial"/>
              <w:lang w:eastAsia="en-US"/>
            </w:rPr>
            <w:t>15.867.474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 kötelezettségvállalással terhelt maradvány összege </w:t>
          </w:r>
          <w:r w:rsidR="00CF37A6" w:rsidRPr="002349DC">
            <w:rPr>
              <w:rFonts w:ascii="Arial" w:eastAsia="Calibri" w:hAnsi="Arial" w:cs="Arial"/>
              <w:lang w:eastAsia="en-US"/>
            </w:rPr>
            <w:t>12.248.897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az alaptevékenység szabad maradványa </w:t>
          </w:r>
          <w:r w:rsidR="00CF37A6" w:rsidRPr="002349DC">
            <w:rPr>
              <w:rFonts w:ascii="Arial" w:eastAsia="Calibri" w:hAnsi="Arial" w:cs="Arial"/>
              <w:lang w:eastAsia="en-US"/>
            </w:rPr>
            <w:t>3.618.577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</w:t>
          </w:r>
          <w:bookmarkEnd w:id="4"/>
          <w:r w:rsidR="006941D1" w:rsidRPr="002349DC">
            <w:rPr>
              <w:rFonts w:ascii="Arial" w:hAnsi="Arial"/>
              <w:szCs w:val="20"/>
            </w:rPr>
            <w:t xml:space="preserve">amely összeget a Társulási Tanács a költségvetési szervtől elvon. </w:t>
          </w:r>
        </w:p>
        <w:p w14:paraId="08058BAF" w14:textId="77777777" w:rsidR="00682C67" w:rsidRPr="002349DC" w:rsidRDefault="00682C67" w:rsidP="00215216">
          <w:pPr>
            <w:ind w:left="709"/>
            <w:jc w:val="both"/>
            <w:rPr>
              <w:rFonts w:ascii="Arial" w:eastAsia="Calibri" w:hAnsi="Arial" w:cs="Arial"/>
              <w:lang w:eastAsia="en-US"/>
            </w:rPr>
          </w:pPr>
        </w:p>
        <w:p w14:paraId="57CC6CCC" w14:textId="0157D58C" w:rsidR="00682C67" w:rsidRPr="002349DC" w:rsidRDefault="00682C67" w:rsidP="00215216">
          <w:pPr>
            <w:ind w:left="709"/>
            <w:jc w:val="both"/>
            <w:rPr>
              <w:rFonts w:ascii="Arial" w:eastAsia="Calibri" w:hAnsi="Arial" w:cs="Arial"/>
              <w:lang w:eastAsia="en-US"/>
            </w:rPr>
          </w:pPr>
          <w:r w:rsidRPr="002349DC">
            <w:rPr>
              <w:rFonts w:ascii="Arial" w:eastAsia="Calibri" w:hAnsi="Arial" w:cs="Arial"/>
              <w:lang w:eastAsia="en-US"/>
            </w:rPr>
            <w:t xml:space="preserve">Az INSZI esetében az alaptevékenység maradványa </w:t>
          </w:r>
          <w:r w:rsidR="00CF37A6" w:rsidRPr="002349DC">
            <w:rPr>
              <w:rFonts w:ascii="Arial" w:eastAsia="Calibri" w:hAnsi="Arial" w:cs="Arial"/>
              <w:lang w:eastAsia="en-US"/>
            </w:rPr>
            <w:t>23.922.597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 kötelezettségvállalással terhelt maradvány </w:t>
          </w:r>
          <w:r w:rsidR="00CF37A6" w:rsidRPr="002349DC">
            <w:rPr>
              <w:rFonts w:ascii="Arial" w:eastAsia="Calibri" w:hAnsi="Arial" w:cs="Arial"/>
              <w:lang w:eastAsia="en-US"/>
            </w:rPr>
            <w:t>76.884.704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az alaptevékenység szabad maradványa </w:t>
          </w:r>
          <w:r w:rsidR="00C24B5C">
            <w:rPr>
              <w:rFonts w:ascii="Arial" w:eastAsia="Calibri" w:hAnsi="Arial" w:cs="Arial"/>
              <w:lang w:eastAsia="en-US"/>
            </w:rPr>
            <w:t xml:space="preserve">mínusz </w:t>
          </w:r>
          <w:r w:rsidR="00CF37A6" w:rsidRPr="002349DC">
            <w:rPr>
              <w:rFonts w:ascii="Arial" w:eastAsia="Calibri" w:hAnsi="Arial" w:cs="Arial"/>
              <w:lang w:eastAsia="en-US"/>
            </w:rPr>
            <w:t>52.962.107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amelyet az intézmény részére </w:t>
          </w:r>
          <w:r w:rsidR="006941D1" w:rsidRPr="002349DC">
            <w:rPr>
              <w:rFonts w:ascii="Arial" w:eastAsia="Calibri" w:hAnsi="Arial" w:cs="Arial"/>
              <w:lang w:eastAsia="en-US"/>
            </w:rPr>
            <w:t>a Társulási Tanács jóváhagy</w:t>
          </w:r>
          <w:r w:rsidRPr="002349DC">
            <w:rPr>
              <w:rFonts w:ascii="Arial" w:eastAsia="Calibri" w:hAnsi="Arial" w:cs="Arial"/>
              <w:lang w:eastAsia="en-US"/>
            </w:rPr>
            <w:t xml:space="preserve"> és a Társulás – a szabad maradványa terhére- </w:t>
          </w:r>
          <w:r w:rsidR="00CF37A6" w:rsidRPr="002349DC">
            <w:rPr>
              <w:rFonts w:ascii="Arial" w:eastAsia="Calibri" w:hAnsi="Arial" w:cs="Arial"/>
              <w:lang w:eastAsia="en-US"/>
            </w:rPr>
            <w:t>52.962.107</w:t>
          </w:r>
          <w:r w:rsidRPr="002349DC">
            <w:rPr>
              <w:rFonts w:ascii="Arial" w:eastAsia="Calibri" w:hAnsi="Arial" w:cs="Arial"/>
              <w:lang w:eastAsia="en-US"/>
            </w:rPr>
            <w:t xml:space="preserve"> Ft-ot </w:t>
          </w:r>
          <w:r w:rsidR="004A6BF7">
            <w:rPr>
              <w:rFonts w:ascii="Arial" w:eastAsia="Calibri" w:hAnsi="Arial" w:cs="Arial"/>
              <w:lang w:eastAsia="en-US"/>
            </w:rPr>
            <w:t xml:space="preserve">átad </w:t>
          </w:r>
          <w:r w:rsidRPr="002349DC">
            <w:rPr>
              <w:rFonts w:ascii="Arial" w:eastAsia="Calibri" w:hAnsi="Arial" w:cs="Arial"/>
              <w:lang w:eastAsia="en-US"/>
            </w:rPr>
            <w:t xml:space="preserve">az intézmény részére a kötelezettségei teljesítésére. </w:t>
          </w:r>
        </w:p>
        <w:p w14:paraId="5876BF1A" w14:textId="77777777" w:rsidR="00682C67" w:rsidRPr="002349DC" w:rsidRDefault="00682C67" w:rsidP="009B3B9A">
          <w:pPr>
            <w:ind w:left="709" w:hanging="709"/>
            <w:jc w:val="both"/>
            <w:rPr>
              <w:rFonts w:ascii="Arial" w:eastAsia="Calibri" w:hAnsi="Arial" w:cs="Arial"/>
              <w:lang w:eastAsia="en-US"/>
            </w:rPr>
          </w:pPr>
        </w:p>
        <w:p w14:paraId="287C8237" w14:textId="24E452E0" w:rsidR="00DA39B0" w:rsidRPr="002349DC" w:rsidRDefault="00682C67" w:rsidP="00215216">
          <w:pPr>
            <w:ind w:left="709"/>
            <w:jc w:val="both"/>
            <w:rPr>
              <w:rFonts w:ascii="Arial" w:eastAsia="Calibri" w:hAnsi="Arial" w:cs="Arial"/>
              <w:lang w:eastAsia="en-US"/>
            </w:rPr>
          </w:pPr>
          <w:r w:rsidRPr="002349DC">
            <w:rPr>
              <w:rFonts w:ascii="Arial" w:eastAsia="Calibri" w:hAnsi="Arial" w:cs="Arial"/>
              <w:lang w:eastAsia="en-US"/>
            </w:rPr>
            <w:t xml:space="preserve">A Pécsi Többcélú Agglomerációs Társulás alaptevékenységének maradványa </w:t>
          </w:r>
          <w:r w:rsidR="00CF37A6" w:rsidRPr="002349DC">
            <w:rPr>
              <w:rFonts w:ascii="Arial" w:eastAsia="Calibri" w:hAnsi="Arial" w:cs="Arial"/>
              <w:lang w:eastAsia="en-US"/>
            </w:rPr>
            <w:t>500.521.344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 kötelezettségvállalással terhelt maradvány összege </w:t>
          </w:r>
          <w:r w:rsidR="006941D1" w:rsidRPr="002349DC">
            <w:rPr>
              <w:rFonts w:ascii="Arial" w:eastAsia="Calibri" w:hAnsi="Arial" w:cs="Arial"/>
              <w:lang w:eastAsia="en-US"/>
            </w:rPr>
            <w:t>4.</w:t>
          </w:r>
          <w:r w:rsidR="00CF37A6" w:rsidRPr="002349DC">
            <w:rPr>
              <w:rFonts w:ascii="Arial" w:eastAsia="Calibri" w:hAnsi="Arial" w:cs="Arial"/>
              <w:lang w:eastAsia="en-US"/>
            </w:rPr>
            <w:t>229.317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az alaptevékenység szabad maradványa </w:t>
          </w:r>
          <w:r w:rsidR="00CF37A6" w:rsidRPr="002349DC">
            <w:rPr>
              <w:rFonts w:ascii="Arial" w:eastAsia="Calibri" w:hAnsi="Arial" w:cs="Arial"/>
              <w:lang w:eastAsia="en-US"/>
            </w:rPr>
            <w:t>496.292.027</w:t>
          </w:r>
          <w:r w:rsidRPr="002349DC">
            <w:rPr>
              <w:rFonts w:ascii="Arial" w:eastAsia="Calibri" w:hAnsi="Arial" w:cs="Arial"/>
              <w:lang w:eastAsia="en-US"/>
            </w:rPr>
            <w:t xml:space="preserve"> Ft, amelyből a Társulás az INSZI</w:t>
          </w:r>
          <w:r w:rsidR="00CF37A6" w:rsidRPr="002349DC">
            <w:rPr>
              <w:rFonts w:ascii="Arial" w:eastAsia="Calibri" w:hAnsi="Arial" w:cs="Arial"/>
              <w:lang w:eastAsia="en-US"/>
            </w:rPr>
            <w:t xml:space="preserve"> és a PKSZAK  </w:t>
          </w:r>
          <w:r w:rsidRPr="002349DC">
            <w:rPr>
              <w:rFonts w:ascii="Arial" w:eastAsia="Calibri" w:hAnsi="Arial" w:cs="Arial"/>
              <w:lang w:eastAsia="en-US"/>
            </w:rPr>
            <w:t xml:space="preserve"> részére </w:t>
          </w:r>
          <w:r w:rsidR="00CF37A6" w:rsidRPr="002349DC">
            <w:rPr>
              <w:rFonts w:ascii="Arial" w:eastAsia="Calibri" w:hAnsi="Arial" w:cs="Arial"/>
              <w:lang w:eastAsia="en-US"/>
            </w:rPr>
            <w:t>74.928.600</w:t>
          </w:r>
          <w:r w:rsidRPr="002349DC">
            <w:rPr>
              <w:rFonts w:ascii="Arial" w:eastAsia="Calibri" w:hAnsi="Arial" w:cs="Arial"/>
              <w:lang w:eastAsia="en-US"/>
            </w:rPr>
            <w:t xml:space="preserve"> Ft-ot</w:t>
          </w:r>
          <w:r w:rsidR="006941D1" w:rsidRPr="002349DC">
            <w:rPr>
              <w:rFonts w:ascii="Arial" w:eastAsia="Calibri" w:hAnsi="Arial" w:cs="Arial"/>
              <w:lang w:eastAsia="en-US"/>
            </w:rPr>
            <w:t xml:space="preserve"> </w:t>
          </w:r>
          <w:r w:rsidR="0000343C" w:rsidRPr="002349DC">
            <w:rPr>
              <w:rFonts w:ascii="Arial" w:eastAsia="Calibri" w:hAnsi="Arial" w:cs="Arial"/>
              <w:lang w:eastAsia="en-US"/>
            </w:rPr>
            <w:t>köteles átadni.</w:t>
          </w:r>
        </w:p>
        <w:p w14:paraId="0E7C6AF9" w14:textId="19EAC764" w:rsidR="00CF37A6" w:rsidRPr="002349DC" w:rsidRDefault="006941D1" w:rsidP="00215216">
          <w:pPr>
            <w:ind w:left="709"/>
            <w:jc w:val="both"/>
            <w:rPr>
              <w:rFonts w:ascii="Arial" w:eastAsia="Calibri" w:hAnsi="Arial" w:cs="Arial"/>
              <w:lang w:eastAsia="en-US"/>
            </w:rPr>
          </w:pPr>
          <w:r w:rsidRPr="002349DC">
            <w:rPr>
              <w:rFonts w:ascii="Arial" w:eastAsia="Calibri" w:hAnsi="Arial" w:cs="Arial"/>
              <w:lang w:eastAsia="en-US"/>
            </w:rPr>
            <w:t xml:space="preserve">Az ECSGYK </w:t>
          </w:r>
          <w:r w:rsidR="00DA39B0" w:rsidRPr="002349DC">
            <w:rPr>
              <w:rFonts w:ascii="Arial" w:eastAsia="Calibri" w:hAnsi="Arial" w:cs="Arial"/>
              <w:lang w:eastAsia="en-US"/>
            </w:rPr>
            <w:t>költségvetéseiben megképzett szabad maradvány a Társulás részére</w:t>
          </w:r>
          <w:r w:rsidRPr="002349DC">
            <w:rPr>
              <w:rFonts w:ascii="Arial" w:eastAsia="Calibri" w:hAnsi="Arial" w:cs="Arial"/>
              <w:lang w:eastAsia="en-US"/>
            </w:rPr>
            <w:t xml:space="preserve"> </w:t>
          </w:r>
          <w:r w:rsidR="00DA39B0" w:rsidRPr="002349DC">
            <w:rPr>
              <w:rFonts w:ascii="Arial" w:eastAsia="Calibri" w:hAnsi="Arial" w:cs="Arial"/>
              <w:lang w:eastAsia="en-US"/>
            </w:rPr>
            <w:t xml:space="preserve">elvonásra kerülnek. Az elvonás összege </w:t>
          </w:r>
          <w:r w:rsidR="00CF37A6" w:rsidRPr="002349DC">
            <w:rPr>
              <w:rFonts w:ascii="Arial" w:eastAsia="Calibri" w:hAnsi="Arial" w:cs="Arial"/>
              <w:lang w:eastAsia="en-US"/>
            </w:rPr>
            <w:t>3.618.577</w:t>
          </w:r>
          <w:r w:rsidR="000F6033" w:rsidRPr="002349DC">
            <w:rPr>
              <w:rFonts w:ascii="Arial" w:eastAsia="Calibri" w:hAnsi="Arial" w:cs="Arial"/>
              <w:lang w:eastAsia="en-US"/>
            </w:rPr>
            <w:t xml:space="preserve"> </w:t>
          </w:r>
          <w:r w:rsidR="00DA39B0" w:rsidRPr="002349DC">
            <w:rPr>
              <w:rFonts w:ascii="Arial" w:eastAsia="Calibri" w:hAnsi="Arial" w:cs="Arial"/>
              <w:lang w:eastAsia="en-US"/>
            </w:rPr>
            <w:t>Ft.</w:t>
          </w:r>
        </w:p>
        <w:p w14:paraId="2B8FCB33" w14:textId="6D2CB2F6" w:rsidR="005424C4" w:rsidRPr="00CF1AB7" w:rsidRDefault="00DA39B0" w:rsidP="00215216">
          <w:pPr>
            <w:ind w:left="709"/>
            <w:jc w:val="both"/>
            <w:rPr>
              <w:rFonts w:ascii="Arial" w:hAnsi="Arial" w:cs="Arial"/>
            </w:rPr>
          </w:pPr>
          <w:r w:rsidRPr="002349DC">
            <w:rPr>
              <w:rFonts w:ascii="Arial" w:eastAsia="Calibri" w:hAnsi="Arial" w:cs="Arial"/>
              <w:lang w:eastAsia="en-US"/>
            </w:rPr>
            <w:t xml:space="preserve">Az így megállapított </w:t>
          </w:r>
          <w:r w:rsidR="005424C4" w:rsidRPr="002349DC">
            <w:rPr>
              <w:rFonts w:ascii="Arial" w:eastAsia="Calibri" w:hAnsi="Arial" w:cs="Arial"/>
              <w:lang w:eastAsia="en-US"/>
            </w:rPr>
            <w:t xml:space="preserve">424.982.004 Ft </w:t>
          </w:r>
          <w:r w:rsidR="000F6033" w:rsidRPr="002349DC">
            <w:rPr>
              <w:rFonts w:ascii="Arial" w:eastAsia="Calibri" w:hAnsi="Arial" w:cs="Arial"/>
              <w:lang w:eastAsia="en-US"/>
            </w:rPr>
            <w:t>szabad maradvány összeg</w:t>
          </w:r>
          <w:r w:rsidR="005424C4" w:rsidRPr="002349DC">
            <w:rPr>
              <w:rFonts w:ascii="Arial" w:eastAsia="Calibri" w:hAnsi="Arial" w:cs="Arial"/>
              <w:lang w:eastAsia="en-US"/>
            </w:rPr>
            <w:t>éből</w:t>
          </w:r>
          <w:r w:rsidR="000F6033" w:rsidRPr="002349DC">
            <w:rPr>
              <w:rFonts w:ascii="Arial" w:eastAsia="Calibri" w:hAnsi="Arial" w:cs="Arial"/>
              <w:lang w:eastAsia="en-US"/>
            </w:rPr>
            <w:t xml:space="preserve"> </w:t>
          </w:r>
          <w:r w:rsidR="005424C4" w:rsidRPr="00CF1AB7">
            <w:rPr>
              <w:rFonts w:ascii="Arial" w:hAnsi="Arial" w:cs="Arial"/>
            </w:rPr>
            <w:t>405.010.181 Ft Pécs Megyei Jogú Város Önkormányzata és a Társulás között megkötött „Pénzeszközátadási megállapodás” alapján – a pénzeszköz fel nem használt része- Pécs MJV Önkormányzatának visszautalásra kerül</w:t>
          </w:r>
          <w:r w:rsidR="00CF1AB7" w:rsidRPr="00CF1AB7">
            <w:rPr>
              <w:rFonts w:ascii="Arial" w:hAnsi="Arial" w:cs="Arial"/>
            </w:rPr>
            <w:t>.</w:t>
          </w:r>
          <w:r w:rsidR="00363362" w:rsidRPr="00CF1AB7">
            <w:rPr>
              <w:rFonts w:ascii="Arial" w:hAnsi="Arial" w:cs="Arial"/>
            </w:rPr>
            <w:t xml:space="preserve"> </w:t>
          </w:r>
        </w:p>
        <w:p w14:paraId="37B68A85" w14:textId="77777777" w:rsidR="005424C4" w:rsidRPr="00CF1AB7" w:rsidRDefault="005424C4" w:rsidP="00215216">
          <w:pPr>
            <w:ind w:left="709" w:firstLine="142"/>
            <w:jc w:val="both"/>
            <w:rPr>
              <w:rFonts w:ascii="Arial" w:hAnsi="Arial" w:cs="Arial"/>
            </w:rPr>
          </w:pPr>
        </w:p>
        <w:p w14:paraId="4673337A" w14:textId="7EBDB0DC" w:rsidR="005424C4" w:rsidRPr="00CF1AB7" w:rsidRDefault="005424C4" w:rsidP="00215216">
          <w:pPr>
            <w:ind w:left="709"/>
            <w:jc w:val="both"/>
            <w:rPr>
              <w:rFonts w:ascii="Arial" w:hAnsi="Arial" w:cs="Arial"/>
            </w:rPr>
          </w:pPr>
          <w:r w:rsidRPr="00CF1AB7">
            <w:rPr>
              <w:rFonts w:ascii="Arial" w:hAnsi="Arial" w:cs="Arial"/>
            </w:rPr>
            <w:t>A PKSZAK szolgáltatásait igénybe vevő önkormányzatok- a Társulás bankszámlájára történő utalással- az intézmény részére működési hozzájárulást fizetnek. Ezen a jogcímen 10.831.809 Ft bevételt könyvelt el a Társulás.    Mivel a hozzájárulások   az intézményben nem kerültek elköltésre, ezért az önkormányzatok által befinanszírozott</w:t>
          </w:r>
          <w:r w:rsidR="00BD2E8A" w:rsidRPr="00CF1AB7">
            <w:rPr>
              <w:rFonts w:ascii="Arial" w:hAnsi="Arial" w:cs="Arial"/>
            </w:rPr>
            <w:t xml:space="preserve"> </w:t>
          </w:r>
          <w:r w:rsidRPr="00CF1AB7">
            <w:rPr>
              <w:rFonts w:ascii="Arial" w:hAnsi="Arial" w:cs="Arial"/>
            </w:rPr>
            <w:t>összegek a Társulás szabad maradványának terhére visszautalásra kerülnek.</w:t>
          </w:r>
        </w:p>
        <w:p w14:paraId="64F4D6E7" w14:textId="77777777" w:rsidR="005424C4" w:rsidRPr="00CF1AB7" w:rsidRDefault="005424C4" w:rsidP="009B3B9A">
          <w:pPr>
            <w:ind w:left="709" w:hanging="709"/>
            <w:jc w:val="both"/>
            <w:rPr>
              <w:rFonts w:ascii="Arial" w:hAnsi="Arial" w:cs="Arial"/>
            </w:rPr>
          </w:pPr>
        </w:p>
        <w:p w14:paraId="4C8AA1E4" w14:textId="26878294" w:rsidR="005424C4" w:rsidRDefault="005424C4" w:rsidP="00215216">
          <w:pPr>
            <w:tabs>
              <w:tab w:val="left" w:pos="1346"/>
            </w:tabs>
            <w:ind w:left="709"/>
            <w:jc w:val="both"/>
            <w:rPr>
              <w:rFonts w:ascii="Arial" w:hAnsi="Arial" w:cs="Arial"/>
            </w:rPr>
          </w:pPr>
          <w:r w:rsidRPr="00CF1AB7">
            <w:rPr>
              <w:rFonts w:ascii="Arial" w:hAnsi="Arial" w:cs="Arial"/>
            </w:rPr>
            <w:t>A PKSZAK 2022. évi költségvetésében az összes bevétel 43.503.112</w:t>
          </w:r>
          <w:r w:rsidR="00B479EB" w:rsidRPr="00CF1AB7">
            <w:rPr>
              <w:rFonts w:ascii="Arial" w:hAnsi="Arial" w:cs="Arial"/>
            </w:rPr>
            <w:t xml:space="preserve"> </w:t>
          </w:r>
          <w:r w:rsidRPr="00CF1AB7">
            <w:rPr>
              <w:rFonts w:ascii="Arial" w:hAnsi="Arial" w:cs="Arial"/>
            </w:rPr>
            <w:t>Ft-tal meghaladta az előzetes és végleges kötelezettségvállalások összegét.  A várható normatíva visszafizetés fedezetére a Társulás költségvetésében a szabad maradvány összegéből 9.140.014 Ft zárolásra kerül.</w:t>
          </w:r>
          <w:r>
            <w:rPr>
              <w:rFonts w:ascii="Arial" w:hAnsi="Arial" w:cs="Arial"/>
            </w:rPr>
            <w:t xml:space="preserve"> </w:t>
          </w:r>
        </w:p>
        <w:p w14:paraId="37A93385" w14:textId="77777777" w:rsidR="00215216" w:rsidRDefault="00215216" w:rsidP="00215216">
          <w:pPr>
            <w:tabs>
              <w:tab w:val="left" w:pos="1346"/>
            </w:tabs>
            <w:ind w:left="709"/>
            <w:jc w:val="both"/>
            <w:rPr>
              <w:rFonts w:ascii="Arial" w:hAnsi="Arial" w:cs="Arial"/>
            </w:rPr>
          </w:pPr>
        </w:p>
        <w:p w14:paraId="0D47A1E3" w14:textId="4C3F18BF" w:rsidR="00682C67" w:rsidRDefault="00682C67" w:rsidP="009B3B9A">
          <w:pPr>
            <w:tabs>
              <w:tab w:val="left" w:pos="567"/>
            </w:tabs>
            <w:ind w:left="709" w:hanging="709"/>
            <w:jc w:val="both"/>
            <w:rPr>
              <w:rFonts w:ascii="Arial" w:eastAsia="Calibri" w:hAnsi="Arial" w:cs="Arial"/>
              <w:lang w:eastAsia="en-US"/>
            </w:rPr>
          </w:pPr>
        </w:p>
        <w:p w14:paraId="2BA536D9" w14:textId="77777777" w:rsidR="00CF1AB7" w:rsidRPr="00682C67" w:rsidRDefault="00CF1AB7" w:rsidP="00CF1AB7">
          <w:pPr>
            <w:tabs>
              <w:tab w:val="left" w:pos="567"/>
            </w:tabs>
            <w:ind w:left="709" w:hanging="709"/>
            <w:jc w:val="both"/>
            <w:rPr>
              <w:rFonts w:ascii="Arial" w:eastAsia="Calibri" w:hAnsi="Arial" w:cs="Arial"/>
              <w:lang w:eastAsia="en-US"/>
            </w:rPr>
          </w:pPr>
        </w:p>
        <w:p w14:paraId="71020B31" w14:textId="275A65CE" w:rsidR="005424C4" w:rsidRDefault="00215216" w:rsidP="00FA5CCA">
          <w:pPr>
            <w:ind w:left="567" w:hanging="567"/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4. </w:t>
          </w:r>
          <w:r w:rsidR="00FA5CCA">
            <w:rPr>
              <w:rFonts w:ascii="Arial" w:hAnsi="Arial"/>
            </w:rPr>
            <w:t xml:space="preserve">  </w:t>
          </w:r>
          <w:r w:rsidR="005424C4" w:rsidRPr="00682C67">
            <w:rPr>
              <w:rFonts w:ascii="Arial" w:hAnsi="Arial"/>
            </w:rPr>
            <w:t>A Társulásnak adósságot keletkeztető ügyleteiből eredő fizetési kötelezettsége nincs.</w:t>
          </w:r>
        </w:p>
        <w:p w14:paraId="66FEA74C" w14:textId="77777777" w:rsidR="005424C4" w:rsidRDefault="005424C4" w:rsidP="00763EF9">
          <w:pPr>
            <w:jc w:val="both"/>
            <w:rPr>
              <w:rFonts w:ascii="Arial" w:hAnsi="Arial"/>
            </w:rPr>
          </w:pPr>
        </w:p>
        <w:p w14:paraId="37F475A8" w14:textId="34333DA5" w:rsidR="005424C4" w:rsidRDefault="005424C4" w:rsidP="00763EF9">
          <w:pPr>
            <w:tabs>
              <w:tab w:val="left" w:pos="426"/>
              <w:tab w:val="left" w:pos="1134"/>
            </w:tabs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 xml:space="preserve">5. </w:t>
          </w:r>
          <w:r w:rsidR="00FA5CCA">
            <w:rPr>
              <w:rFonts w:ascii="Arial" w:hAnsi="Arial"/>
            </w:rPr>
            <w:t xml:space="preserve">   </w:t>
          </w:r>
          <w:r w:rsidRPr="00682C67">
            <w:rPr>
              <w:rFonts w:ascii="Arial" w:hAnsi="Arial"/>
            </w:rPr>
            <w:t xml:space="preserve">A Társulás közvetett támogatásokat nem biztosít. </w:t>
          </w:r>
        </w:p>
        <w:p w14:paraId="5E2A54CE" w14:textId="190439AE" w:rsidR="006E37DF" w:rsidRDefault="006E37DF" w:rsidP="00763EF9">
          <w:pPr>
            <w:jc w:val="both"/>
            <w:rPr>
              <w:rFonts w:ascii="Arial" w:hAnsi="Arial"/>
            </w:rPr>
          </w:pPr>
        </w:p>
        <w:p w14:paraId="52258FB1" w14:textId="5ABDC9B4" w:rsidR="006E37DF" w:rsidRPr="00682C67" w:rsidRDefault="006E37DF" w:rsidP="00763EF9">
          <w:pPr>
            <w:jc w:val="both"/>
            <w:rPr>
              <w:rFonts w:ascii="Arial" w:hAnsi="Arial"/>
            </w:rPr>
          </w:pPr>
          <w:r>
            <w:rPr>
              <w:rFonts w:ascii="Arial" w:hAnsi="Arial"/>
            </w:rPr>
            <w:t>6</w:t>
          </w:r>
          <w:r w:rsidR="00B479EB">
            <w:rPr>
              <w:rFonts w:ascii="Arial" w:hAnsi="Arial"/>
            </w:rPr>
            <w:t>.</w:t>
          </w:r>
          <w:r>
            <w:rPr>
              <w:rFonts w:ascii="Arial" w:hAnsi="Arial"/>
            </w:rPr>
            <w:t xml:space="preserve"> </w:t>
          </w:r>
          <w:r w:rsidR="00FA5CCA">
            <w:rPr>
              <w:rFonts w:ascii="Arial" w:hAnsi="Arial"/>
            </w:rPr>
            <w:t xml:space="preserve">   </w:t>
          </w:r>
          <w:r w:rsidRPr="007A219A">
            <w:rPr>
              <w:rFonts w:ascii="Arial" w:hAnsi="Arial" w:cs="Arial"/>
            </w:rPr>
            <w:t xml:space="preserve">A határozat </w:t>
          </w:r>
          <w:r w:rsidR="007D3BB4">
            <w:rPr>
              <w:rFonts w:ascii="Arial" w:hAnsi="Arial" w:cs="Arial"/>
            </w:rPr>
            <w:t>mellékletét képezik az 1-17. sz. mellékletek.</w:t>
          </w:r>
        </w:p>
        <w:p w14:paraId="3C636403" w14:textId="77777777" w:rsidR="005424C4" w:rsidRPr="00682C67" w:rsidRDefault="005424C4" w:rsidP="00763EF9">
          <w:pPr>
            <w:jc w:val="both"/>
            <w:rPr>
              <w:rFonts w:ascii="Arial" w:hAnsi="Arial"/>
            </w:rPr>
          </w:pPr>
        </w:p>
        <w:p w14:paraId="101A2A01" w14:textId="0D66925B" w:rsidR="00682C67" w:rsidRPr="00682C67" w:rsidRDefault="006E37DF" w:rsidP="00FA5CCA">
          <w:pPr>
            <w:ind w:left="567" w:hanging="567"/>
            <w:jc w:val="both"/>
            <w:rPr>
              <w:rFonts w:ascii="Arial" w:eastAsia="Calibri" w:hAnsi="Arial" w:cs="Arial"/>
              <w:lang w:eastAsia="en-US"/>
            </w:rPr>
          </w:pPr>
          <w:bookmarkStart w:id="5" w:name="_Hlk135568099"/>
          <w:r>
            <w:rPr>
              <w:rFonts w:ascii="Arial" w:eastAsia="Calibri" w:hAnsi="Arial" w:cs="Arial"/>
              <w:lang w:eastAsia="en-US"/>
            </w:rPr>
            <w:t>7</w:t>
          </w:r>
          <w:r w:rsidR="00161C83">
            <w:rPr>
              <w:rFonts w:ascii="Arial" w:eastAsia="Calibri" w:hAnsi="Arial" w:cs="Arial"/>
              <w:lang w:eastAsia="en-US"/>
            </w:rPr>
            <w:t xml:space="preserve">. </w:t>
          </w:r>
          <w:r w:rsidR="00FA5CCA">
            <w:rPr>
              <w:rFonts w:ascii="Arial" w:eastAsia="Calibri" w:hAnsi="Arial" w:cs="Arial"/>
              <w:lang w:eastAsia="en-US"/>
            </w:rPr>
            <w:t xml:space="preserve">  </w:t>
          </w:r>
          <w:r w:rsidR="004A47D0">
            <w:rPr>
              <w:rFonts w:ascii="Arial" w:eastAsia="Calibri" w:hAnsi="Arial" w:cs="Arial"/>
              <w:lang w:eastAsia="en-US"/>
            </w:rPr>
            <w:t>A Társulási Tanács utasítja</w:t>
          </w:r>
          <w:r w:rsidR="004A47D0" w:rsidRPr="004A47D0">
            <w:rPr>
              <w:rFonts w:ascii="Arial" w:eastAsia="Calibri" w:hAnsi="Arial" w:cs="Arial"/>
              <w:lang w:eastAsia="en-US"/>
            </w:rPr>
            <w:t xml:space="preserve"> PMJV Polgármesteri Hivatala Költségvetési és Közgazdasági Főosztályának vezetőjét, hogy a Társulás 202</w:t>
          </w:r>
          <w:r w:rsidR="00501106">
            <w:rPr>
              <w:rFonts w:ascii="Arial" w:eastAsia="Calibri" w:hAnsi="Arial" w:cs="Arial"/>
              <w:lang w:eastAsia="en-US"/>
            </w:rPr>
            <w:t>3</w:t>
          </w:r>
          <w:r w:rsidR="004A47D0" w:rsidRPr="004A47D0">
            <w:rPr>
              <w:rFonts w:ascii="Arial" w:eastAsia="Calibri" w:hAnsi="Arial" w:cs="Arial"/>
              <w:lang w:eastAsia="en-US"/>
            </w:rPr>
            <w:t xml:space="preserve">. évi költségvetésének következő módosításakor a </w:t>
          </w:r>
          <w:r w:rsidR="008270DB">
            <w:rPr>
              <w:rFonts w:ascii="Arial" w:eastAsia="Calibri" w:hAnsi="Arial" w:cs="Arial"/>
              <w:lang w:eastAsia="en-US"/>
            </w:rPr>
            <w:t xml:space="preserve">határozat 3. pontjában foglalt a </w:t>
          </w:r>
          <w:r w:rsidR="004A47D0" w:rsidRPr="004A47D0">
            <w:rPr>
              <w:rFonts w:ascii="Arial" w:eastAsia="Calibri" w:hAnsi="Arial" w:cs="Arial"/>
              <w:lang w:eastAsia="en-US"/>
            </w:rPr>
            <w:t>202</w:t>
          </w:r>
          <w:r w:rsidR="00501106">
            <w:rPr>
              <w:rFonts w:ascii="Arial" w:eastAsia="Calibri" w:hAnsi="Arial" w:cs="Arial"/>
              <w:lang w:eastAsia="en-US"/>
            </w:rPr>
            <w:t>2</w:t>
          </w:r>
          <w:r w:rsidR="004A47D0" w:rsidRPr="004A47D0">
            <w:rPr>
              <w:rFonts w:ascii="Arial" w:eastAsia="Calibri" w:hAnsi="Arial" w:cs="Arial"/>
              <w:lang w:eastAsia="en-US"/>
            </w:rPr>
            <w:t>. évi költségvetési maradvány</w:t>
          </w:r>
          <w:r w:rsidR="008270DB">
            <w:rPr>
              <w:rFonts w:ascii="Arial" w:eastAsia="Calibri" w:hAnsi="Arial" w:cs="Arial"/>
              <w:lang w:eastAsia="en-US"/>
            </w:rPr>
            <w:t>t</w:t>
          </w:r>
          <w:r w:rsidR="004A47D0" w:rsidRPr="004A47D0">
            <w:rPr>
              <w:rFonts w:ascii="Arial" w:eastAsia="Calibri" w:hAnsi="Arial" w:cs="Arial"/>
              <w:lang w:eastAsia="en-US"/>
            </w:rPr>
            <w:t xml:space="preserve"> és a vele kapcsolatos el</w:t>
          </w:r>
          <w:r w:rsidR="00161C83">
            <w:rPr>
              <w:rFonts w:ascii="Arial" w:eastAsia="Calibri" w:hAnsi="Arial" w:cs="Arial"/>
              <w:lang w:eastAsia="en-US"/>
            </w:rPr>
            <w:t>számolási k</w:t>
          </w:r>
          <w:r w:rsidR="004A47D0" w:rsidRPr="004A47D0">
            <w:rPr>
              <w:rFonts w:ascii="Arial" w:eastAsia="Calibri" w:hAnsi="Arial" w:cs="Arial"/>
              <w:lang w:eastAsia="en-US"/>
            </w:rPr>
            <w:t xml:space="preserve">ötelezettségeket vezesse át a költségvetési határozat </w:t>
          </w:r>
          <w:r w:rsidR="004A47D0">
            <w:rPr>
              <w:rFonts w:ascii="Arial" w:eastAsia="Calibri" w:hAnsi="Arial" w:cs="Arial"/>
              <w:lang w:eastAsia="en-US"/>
            </w:rPr>
            <w:t>tervezetén.</w:t>
          </w:r>
        </w:p>
        <w:bookmarkEnd w:id="5"/>
        <w:p w14:paraId="56CA261A" w14:textId="77777777" w:rsidR="00682C67" w:rsidRPr="00682C67" w:rsidRDefault="00682C67" w:rsidP="00FA5CCA">
          <w:pPr>
            <w:ind w:left="567" w:hanging="567"/>
            <w:jc w:val="both"/>
            <w:rPr>
              <w:rFonts w:ascii="Arial" w:eastAsia="Calibri" w:hAnsi="Arial" w:cs="Arial"/>
              <w:lang w:eastAsia="en-US"/>
            </w:rPr>
          </w:pPr>
        </w:p>
        <w:p w14:paraId="42E85F0B" w14:textId="77777777" w:rsidR="00682C67" w:rsidRPr="00682C67" w:rsidRDefault="00682C67" w:rsidP="00763EF9">
          <w:pPr>
            <w:jc w:val="both"/>
            <w:rPr>
              <w:rFonts w:ascii="Arial" w:hAnsi="Arial"/>
            </w:rPr>
          </w:pPr>
        </w:p>
        <w:p w14:paraId="29DF2019" w14:textId="79B21A68" w:rsidR="00C77263" w:rsidRPr="00C77263" w:rsidRDefault="00682C67" w:rsidP="00763EF9">
          <w:pPr>
            <w:rPr>
              <w:rFonts w:ascii="Arial" w:hAnsi="Arial" w:cs="Arial"/>
            </w:rPr>
          </w:pPr>
          <w:r w:rsidRPr="00682C67">
            <w:rPr>
              <w:rFonts w:ascii="Arial" w:hAnsi="Arial"/>
            </w:rPr>
            <w:t xml:space="preserve">    </w:t>
          </w:r>
          <w:r w:rsidRPr="00682C67">
            <w:rPr>
              <w:rFonts w:ascii="Arial" w:hAnsi="Arial" w:cs="Arial"/>
            </w:rPr>
            <w:tab/>
          </w:r>
          <w:r w:rsidR="009E5DFA">
            <w:rPr>
              <w:rFonts w:ascii="Arial" w:hAnsi="Arial" w:cs="Arial"/>
            </w:rPr>
            <w:t xml:space="preserve">        </w:t>
          </w:r>
        </w:p>
        <w:p w14:paraId="436E02DA" w14:textId="525B0EF3" w:rsidR="00AC49CC" w:rsidRPr="00655FCD" w:rsidRDefault="00207118" w:rsidP="00763EF9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77091390" w14:textId="77777777" w:rsidR="007C3A60" w:rsidRPr="00A4449A" w:rsidRDefault="007C3A60" w:rsidP="00763EF9">
      <w:pPr>
        <w:rPr>
          <w:rFonts w:ascii="Arial" w:hAnsi="Arial" w:cs="Arial"/>
        </w:rPr>
      </w:pPr>
    </w:p>
    <w:p w14:paraId="6B3DEC5B" w14:textId="0FFF17BC" w:rsidR="00655FCD" w:rsidRDefault="007C3A60" w:rsidP="00763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p w14:paraId="483E5333" w14:textId="1A0AA572" w:rsidR="007C3A60" w:rsidRDefault="007C3A60" w:rsidP="00763EF9">
      <w:pPr>
        <w:rPr>
          <w:rFonts w:ascii="Arial" w:hAnsi="Arial" w:cs="Arial"/>
        </w:rPr>
      </w:pPr>
    </w:p>
    <w:p w14:paraId="657E420E" w14:textId="77777777" w:rsidR="00F763DC" w:rsidRDefault="000804DD" w:rsidP="00763EF9">
      <w:pPr>
        <w:pStyle w:val="HJFelel"/>
        <w:ind w:left="0" w:firstLine="0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14:paraId="37B8F205" w14:textId="77777777" w:rsidR="00F763DC" w:rsidRPr="00DD3163" w:rsidRDefault="00F763DC" w:rsidP="00763EF9">
      <w:pPr>
        <w:pStyle w:val="HJFelel"/>
        <w:ind w:left="0" w:firstLine="0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B207F4">
            <w:rPr>
              <w:rStyle w:val="Stlus9"/>
            </w:rPr>
            <w:t>Pfeffer József elnök</w:t>
          </w:r>
          <w:r w:rsidR="00B207F4">
            <w:rPr>
              <w:rStyle w:val="Stlus9"/>
            </w:rPr>
            <w:br/>
          </w:r>
        </w:sdtContent>
      </w:sdt>
    </w:p>
    <w:p w14:paraId="4D2988FA" w14:textId="77777777" w:rsidR="00F763DC" w:rsidRDefault="00F763DC" w:rsidP="00763EF9">
      <w:pPr>
        <w:pStyle w:val="HJFelel"/>
        <w:ind w:left="0" w:firstLine="0"/>
        <w:rPr>
          <w:rFonts w:cs="Arial"/>
          <w:szCs w:val="24"/>
        </w:rPr>
      </w:pPr>
    </w:p>
    <w:p w14:paraId="4D78AC85" w14:textId="16680FD1" w:rsidR="00965DE4" w:rsidRPr="00DD3163" w:rsidRDefault="00965DE4" w:rsidP="00763EF9">
      <w:pPr>
        <w:pStyle w:val="HJFelel"/>
        <w:ind w:left="0" w:firstLine="0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C45F14">
            <w:rPr>
              <w:rStyle w:val="Stlus9"/>
            </w:rPr>
            <w:t>Pfeffer József elnök</w:t>
          </w:r>
          <w:r w:rsidR="00C45F14">
            <w:rPr>
              <w:rStyle w:val="Stlus9"/>
            </w:rPr>
            <w:br/>
          </w:r>
          <w:r w:rsidR="003176F3">
            <w:rPr>
              <w:rFonts w:cs="Arial"/>
              <w:szCs w:val="24"/>
            </w:rPr>
            <w:t xml:space="preserve">Dr. Osztásné Dr. Varga-Pál Viktória </w:t>
          </w:r>
          <w:r w:rsidR="00C45F14">
            <w:rPr>
              <w:rFonts w:cs="Arial"/>
              <w:szCs w:val="24"/>
            </w:rPr>
            <w:t>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14:paraId="297F5205" w14:textId="77777777" w:rsidR="00965DE4" w:rsidRDefault="00965DE4" w:rsidP="00763EF9">
      <w:pPr>
        <w:pStyle w:val="HJFelel"/>
        <w:ind w:left="0" w:firstLine="0"/>
        <w:rPr>
          <w:rFonts w:cs="Arial"/>
          <w:szCs w:val="24"/>
        </w:rPr>
      </w:pPr>
    </w:p>
    <w:sectPr w:rsidR="00965DE4" w:rsidSect="00763EF9">
      <w:type w:val="continuous"/>
      <w:pgSz w:w="11907" w:h="16840" w:code="9"/>
      <w:pgMar w:top="1418" w:right="1134" w:bottom="1418" w:left="1134" w:header="709" w:footer="709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F8BC2" w14:textId="77777777" w:rsidR="00AD10E1" w:rsidRDefault="00AD10E1">
      <w:r>
        <w:separator/>
      </w:r>
    </w:p>
    <w:p w14:paraId="4C116E9D" w14:textId="77777777" w:rsidR="00AD10E1" w:rsidRDefault="00AD10E1"/>
  </w:endnote>
  <w:endnote w:type="continuationSeparator" w:id="0">
    <w:p w14:paraId="0645CFAA" w14:textId="77777777" w:rsidR="00AD10E1" w:rsidRDefault="00AD10E1">
      <w:r>
        <w:continuationSeparator/>
      </w:r>
    </w:p>
    <w:p w14:paraId="3F3C651B" w14:textId="77777777"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4C48" w14:textId="77777777" w:rsidR="00AD10E1" w:rsidRDefault="00AD10E1">
      <w:r>
        <w:separator/>
      </w:r>
    </w:p>
    <w:p w14:paraId="32CD1E0E" w14:textId="77777777" w:rsidR="00AD10E1" w:rsidRDefault="00AD10E1"/>
  </w:footnote>
  <w:footnote w:type="continuationSeparator" w:id="0">
    <w:p w14:paraId="58E2AE9E" w14:textId="77777777" w:rsidR="00AD10E1" w:rsidRDefault="00AD10E1">
      <w:r>
        <w:continuationSeparator/>
      </w:r>
    </w:p>
    <w:p w14:paraId="0B51C7BC" w14:textId="77777777"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0098E"/>
    <w:multiLevelType w:val="hybridMultilevel"/>
    <w:tmpl w:val="BD621330"/>
    <w:lvl w:ilvl="0" w:tplc="BF42F77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5" w:hanging="360"/>
      </w:pPr>
    </w:lvl>
    <w:lvl w:ilvl="2" w:tplc="040E001B" w:tentative="1">
      <w:start w:val="1"/>
      <w:numFmt w:val="lowerRoman"/>
      <w:lvlText w:val="%3."/>
      <w:lvlJc w:val="right"/>
      <w:pPr>
        <w:ind w:left="9455" w:hanging="180"/>
      </w:pPr>
    </w:lvl>
    <w:lvl w:ilvl="3" w:tplc="040E000F" w:tentative="1">
      <w:start w:val="1"/>
      <w:numFmt w:val="decimal"/>
      <w:lvlText w:val="%4."/>
      <w:lvlJc w:val="left"/>
      <w:pPr>
        <w:ind w:left="10175" w:hanging="360"/>
      </w:pPr>
    </w:lvl>
    <w:lvl w:ilvl="4" w:tplc="040E0019" w:tentative="1">
      <w:start w:val="1"/>
      <w:numFmt w:val="lowerLetter"/>
      <w:lvlText w:val="%5."/>
      <w:lvlJc w:val="left"/>
      <w:pPr>
        <w:ind w:left="10895" w:hanging="360"/>
      </w:pPr>
    </w:lvl>
    <w:lvl w:ilvl="5" w:tplc="040E001B" w:tentative="1">
      <w:start w:val="1"/>
      <w:numFmt w:val="lowerRoman"/>
      <w:lvlText w:val="%6."/>
      <w:lvlJc w:val="right"/>
      <w:pPr>
        <w:ind w:left="11615" w:hanging="180"/>
      </w:pPr>
    </w:lvl>
    <w:lvl w:ilvl="6" w:tplc="040E000F" w:tentative="1">
      <w:start w:val="1"/>
      <w:numFmt w:val="decimal"/>
      <w:lvlText w:val="%7."/>
      <w:lvlJc w:val="left"/>
      <w:pPr>
        <w:ind w:left="12335" w:hanging="360"/>
      </w:pPr>
    </w:lvl>
    <w:lvl w:ilvl="7" w:tplc="040E0019" w:tentative="1">
      <w:start w:val="1"/>
      <w:numFmt w:val="lowerLetter"/>
      <w:lvlText w:val="%8."/>
      <w:lvlJc w:val="left"/>
      <w:pPr>
        <w:ind w:left="13055" w:hanging="360"/>
      </w:pPr>
    </w:lvl>
    <w:lvl w:ilvl="8" w:tplc="040E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6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79511995">
    <w:abstractNumId w:val="2"/>
  </w:num>
  <w:num w:numId="2" w16cid:durableId="675428492">
    <w:abstractNumId w:val="0"/>
  </w:num>
  <w:num w:numId="3" w16cid:durableId="1131901281">
    <w:abstractNumId w:val="9"/>
  </w:num>
  <w:num w:numId="4" w16cid:durableId="164561816">
    <w:abstractNumId w:val="8"/>
  </w:num>
  <w:num w:numId="5" w16cid:durableId="1268929829">
    <w:abstractNumId w:val="7"/>
  </w:num>
  <w:num w:numId="6" w16cid:durableId="393281589">
    <w:abstractNumId w:val="10"/>
  </w:num>
  <w:num w:numId="7" w16cid:durableId="1839077875">
    <w:abstractNumId w:val="1"/>
  </w:num>
  <w:num w:numId="8" w16cid:durableId="691223055">
    <w:abstractNumId w:val="4"/>
  </w:num>
  <w:num w:numId="9" w16cid:durableId="1225289406">
    <w:abstractNumId w:val="3"/>
  </w:num>
  <w:num w:numId="10" w16cid:durableId="699864522">
    <w:abstractNumId w:val="6"/>
  </w:num>
  <w:num w:numId="11" w16cid:durableId="2072800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0343C"/>
    <w:rsid w:val="00004F1C"/>
    <w:rsid w:val="00012909"/>
    <w:rsid w:val="00014CEA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940CB"/>
    <w:rsid w:val="000A076B"/>
    <w:rsid w:val="000A2D30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0F462C"/>
    <w:rsid w:val="000F6033"/>
    <w:rsid w:val="00100697"/>
    <w:rsid w:val="001105CB"/>
    <w:rsid w:val="001248A4"/>
    <w:rsid w:val="00135B16"/>
    <w:rsid w:val="00143255"/>
    <w:rsid w:val="00147285"/>
    <w:rsid w:val="001501AD"/>
    <w:rsid w:val="00151156"/>
    <w:rsid w:val="0015396A"/>
    <w:rsid w:val="00155930"/>
    <w:rsid w:val="00161311"/>
    <w:rsid w:val="00161C83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2CE"/>
    <w:rsid w:val="001D5A96"/>
    <w:rsid w:val="001D7F78"/>
    <w:rsid w:val="001E3819"/>
    <w:rsid w:val="001F15E7"/>
    <w:rsid w:val="001F432E"/>
    <w:rsid w:val="001F4574"/>
    <w:rsid w:val="002064E9"/>
    <w:rsid w:val="00207118"/>
    <w:rsid w:val="00214649"/>
    <w:rsid w:val="002147E7"/>
    <w:rsid w:val="00215216"/>
    <w:rsid w:val="00215807"/>
    <w:rsid w:val="002171EE"/>
    <w:rsid w:val="00221F4C"/>
    <w:rsid w:val="0022424A"/>
    <w:rsid w:val="00225C22"/>
    <w:rsid w:val="00232A65"/>
    <w:rsid w:val="00232C90"/>
    <w:rsid w:val="002333FF"/>
    <w:rsid w:val="00234482"/>
    <w:rsid w:val="002349DC"/>
    <w:rsid w:val="00237625"/>
    <w:rsid w:val="00241A32"/>
    <w:rsid w:val="002429AC"/>
    <w:rsid w:val="00243EB2"/>
    <w:rsid w:val="00243F56"/>
    <w:rsid w:val="002442EB"/>
    <w:rsid w:val="00256BEC"/>
    <w:rsid w:val="00264DE0"/>
    <w:rsid w:val="00265FEC"/>
    <w:rsid w:val="00270A6A"/>
    <w:rsid w:val="00273F9F"/>
    <w:rsid w:val="00285E4D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0BA5"/>
    <w:rsid w:val="002E121C"/>
    <w:rsid w:val="002E24F8"/>
    <w:rsid w:val="002E57D1"/>
    <w:rsid w:val="002E5BF5"/>
    <w:rsid w:val="002E6A65"/>
    <w:rsid w:val="002E6F0A"/>
    <w:rsid w:val="002F2B82"/>
    <w:rsid w:val="002F651A"/>
    <w:rsid w:val="003016DE"/>
    <w:rsid w:val="0030292E"/>
    <w:rsid w:val="00302D27"/>
    <w:rsid w:val="00303CB3"/>
    <w:rsid w:val="00303E67"/>
    <w:rsid w:val="003046DC"/>
    <w:rsid w:val="00313DAB"/>
    <w:rsid w:val="003154A9"/>
    <w:rsid w:val="003176F3"/>
    <w:rsid w:val="003218D2"/>
    <w:rsid w:val="00323C92"/>
    <w:rsid w:val="00324D5C"/>
    <w:rsid w:val="00325D57"/>
    <w:rsid w:val="00327C9F"/>
    <w:rsid w:val="003309E7"/>
    <w:rsid w:val="00333038"/>
    <w:rsid w:val="0033403B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3362"/>
    <w:rsid w:val="00365E08"/>
    <w:rsid w:val="00366313"/>
    <w:rsid w:val="00377003"/>
    <w:rsid w:val="00380F87"/>
    <w:rsid w:val="00381BFE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2E8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501A"/>
    <w:rsid w:val="003F6248"/>
    <w:rsid w:val="0040246F"/>
    <w:rsid w:val="00402B5A"/>
    <w:rsid w:val="00404C7B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36C3"/>
    <w:rsid w:val="004757A5"/>
    <w:rsid w:val="00481836"/>
    <w:rsid w:val="0048342C"/>
    <w:rsid w:val="00483C4D"/>
    <w:rsid w:val="00494186"/>
    <w:rsid w:val="00496DB0"/>
    <w:rsid w:val="00496DBC"/>
    <w:rsid w:val="004A06C8"/>
    <w:rsid w:val="004A47D0"/>
    <w:rsid w:val="004A6BF7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1106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24C4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2D0C"/>
    <w:rsid w:val="005F3030"/>
    <w:rsid w:val="005F46CA"/>
    <w:rsid w:val="005F72D9"/>
    <w:rsid w:val="00600100"/>
    <w:rsid w:val="0060149E"/>
    <w:rsid w:val="00603DB7"/>
    <w:rsid w:val="00606562"/>
    <w:rsid w:val="00610736"/>
    <w:rsid w:val="00610776"/>
    <w:rsid w:val="006168BB"/>
    <w:rsid w:val="006204E7"/>
    <w:rsid w:val="006250E8"/>
    <w:rsid w:val="00626888"/>
    <w:rsid w:val="00630E77"/>
    <w:rsid w:val="00635543"/>
    <w:rsid w:val="00636896"/>
    <w:rsid w:val="00640568"/>
    <w:rsid w:val="00640861"/>
    <w:rsid w:val="00642E39"/>
    <w:rsid w:val="006447CE"/>
    <w:rsid w:val="00645825"/>
    <w:rsid w:val="006509D7"/>
    <w:rsid w:val="00652D76"/>
    <w:rsid w:val="00655FCD"/>
    <w:rsid w:val="00675003"/>
    <w:rsid w:val="00675227"/>
    <w:rsid w:val="006756C8"/>
    <w:rsid w:val="00681214"/>
    <w:rsid w:val="00682C67"/>
    <w:rsid w:val="00687C81"/>
    <w:rsid w:val="00690522"/>
    <w:rsid w:val="006941D1"/>
    <w:rsid w:val="006950EC"/>
    <w:rsid w:val="006956BE"/>
    <w:rsid w:val="00696C66"/>
    <w:rsid w:val="006A3C9A"/>
    <w:rsid w:val="006A5114"/>
    <w:rsid w:val="006A5AE2"/>
    <w:rsid w:val="006B1FCA"/>
    <w:rsid w:val="006B32F5"/>
    <w:rsid w:val="006C1F9A"/>
    <w:rsid w:val="006C4021"/>
    <w:rsid w:val="006D225E"/>
    <w:rsid w:val="006E031B"/>
    <w:rsid w:val="006E1366"/>
    <w:rsid w:val="006E37DF"/>
    <w:rsid w:val="006E4CF5"/>
    <w:rsid w:val="006F1A96"/>
    <w:rsid w:val="006F71A4"/>
    <w:rsid w:val="007021ED"/>
    <w:rsid w:val="00712A0C"/>
    <w:rsid w:val="00715B10"/>
    <w:rsid w:val="00721290"/>
    <w:rsid w:val="00723403"/>
    <w:rsid w:val="00731CBF"/>
    <w:rsid w:val="00740228"/>
    <w:rsid w:val="007573D1"/>
    <w:rsid w:val="00760C7A"/>
    <w:rsid w:val="00763EF9"/>
    <w:rsid w:val="00765486"/>
    <w:rsid w:val="00767F1F"/>
    <w:rsid w:val="00780763"/>
    <w:rsid w:val="00790728"/>
    <w:rsid w:val="00796754"/>
    <w:rsid w:val="007A34B1"/>
    <w:rsid w:val="007B0DD2"/>
    <w:rsid w:val="007B2A53"/>
    <w:rsid w:val="007B36D9"/>
    <w:rsid w:val="007C124D"/>
    <w:rsid w:val="007C3A60"/>
    <w:rsid w:val="007C5E9E"/>
    <w:rsid w:val="007D1C17"/>
    <w:rsid w:val="007D3BB4"/>
    <w:rsid w:val="007E48FE"/>
    <w:rsid w:val="007F36ED"/>
    <w:rsid w:val="00801AC8"/>
    <w:rsid w:val="00802505"/>
    <w:rsid w:val="00807F52"/>
    <w:rsid w:val="0081191D"/>
    <w:rsid w:val="008159BA"/>
    <w:rsid w:val="008164C1"/>
    <w:rsid w:val="008224BB"/>
    <w:rsid w:val="008270D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814"/>
    <w:rsid w:val="00874F7E"/>
    <w:rsid w:val="00875DF8"/>
    <w:rsid w:val="00885923"/>
    <w:rsid w:val="008859E9"/>
    <w:rsid w:val="00893762"/>
    <w:rsid w:val="00894DBC"/>
    <w:rsid w:val="008A3CEB"/>
    <w:rsid w:val="008A41F3"/>
    <w:rsid w:val="008A422B"/>
    <w:rsid w:val="008A5D74"/>
    <w:rsid w:val="008B0342"/>
    <w:rsid w:val="008B1DBC"/>
    <w:rsid w:val="008B357D"/>
    <w:rsid w:val="008B45A2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143"/>
    <w:rsid w:val="00921619"/>
    <w:rsid w:val="00921E5C"/>
    <w:rsid w:val="0092791E"/>
    <w:rsid w:val="0093210A"/>
    <w:rsid w:val="009416C9"/>
    <w:rsid w:val="00943C38"/>
    <w:rsid w:val="00946417"/>
    <w:rsid w:val="00947D26"/>
    <w:rsid w:val="00965DE4"/>
    <w:rsid w:val="00970CD8"/>
    <w:rsid w:val="009710A9"/>
    <w:rsid w:val="00977992"/>
    <w:rsid w:val="00977EEB"/>
    <w:rsid w:val="0098259B"/>
    <w:rsid w:val="00982E9B"/>
    <w:rsid w:val="0098727C"/>
    <w:rsid w:val="009917C4"/>
    <w:rsid w:val="00993124"/>
    <w:rsid w:val="00996CAD"/>
    <w:rsid w:val="009A2445"/>
    <w:rsid w:val="009B21F1"/>
    <w:rsid w:val="009B3B9A"/>
    <w:rsid w:val="009B5014"/>
    <w:rsid w:val="009B677F"/>
    <w:rsid w:val="009C1E51"/>
    <w:rsid w:val="009C4760"/>
    <w:rsid w:val="009C59C0"/>
    <w:rsid w:val="009D1650"/>
    <w:rsid w:val="009D19C1"/>
    <w:rsid w:val="009D7E39"/>
    <w:rsid w:val="009E0804"/>
    <w:rsid w:val="009E5DFA"/>
    <w:rsid w:val="00A00247"/>
    <w:rsid w:val="00A03796"/>
    <w:rsid w:val="00A046AA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74B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038C"/>
    <w:rsid w:val="00AD10E1"/>
    <w:rsid w:val="00AD24FB"/>
    <w:rsid w:val="00AD357C"/>
    <w:rsid w:val="00AE46CD"/>
    <w:rsid w:val="00AF39BB"/>
    <w:rsid w:val="00AF4EB7"/>
    <w:rsid w:val="00B033BA"/>
    <w:rsid w:val="00B05D4B"/>
    <w:rsid w:val="00B0613F"/>
    <w:rsid w:val="00B11897"/>
    <w:rsid w:val="00B14075"/>
    <w:rsid w:val="00B207C7"/>
    <w:rsid w:val="00B207F4"/>
    <w:rsid w:val="00B306B0"/>
    <w:rsid w:val="00B403E1"/>
    <w:rsid w:val="00B405A1"/>
    <w:rsid w:val="00B479EB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E8A"/>
    <w:rsid w:val="00BD2FB5"/>
    <w:rsid w:val="00BD5440"/>
    <w:rsid w:val="00BD7AA1"/>
    <w:rsid w:val="00BE2576"/>
    <w:rsid w:val="00BE4322"/>
    <w:rsid w:val="00BE77FE"/>
    <w:rsid w:val="00BF0EB0"/>
    <w:rsid w:val="00BF0ECA"/>
    <w:rsid w:val="00BF1D8B"/>
    <w:rsid w:val="00BF3246"/>
    <w:rsid w:val="00BF50EC"/>
    <w:rsid w:val="00BF5BDC"/>
    <w:rsid w:val="00C07533"/>
    <w:rsid w:val="00C14A51"/>
    <w:rsid w:val="00C14E4D"/>
    <w:rsid w:val="00C17BAA"/>
    <w:rsid w:val="00C249A5"/>
    <w:rsid w:val="00C24B5C"/>
    <w:rsid w:val="00C34303"/>
    <w:rsid w:val="00C36E42"/>
    <w:rsid w:val="00C45F14"/>
    <w:rsid w:val="00C5187D"/>
    <w:rsid w:val="00C5496D"/>
    <w:rsid w:val="00C615F8"/>
    <w:rsid w:val="00C770FD"/>
    <w:rsid w:val="00C77263"/>
    <w:rsid w:val="00C776EF"/>
    <w:rsid w:val="00C80DAE"/>
    <w:rsid w:val="00C82821"/>
    <w:rsid w:val="00C84AD0"/>
    <w:rsid w:val="00C8581C"/>
    <w:rsid w:val="00C94A00"/>
    <w:rsid w:val="00C96FAB"/>
    <w:rsid w:val="00CA3E70"/>
    <w:rsid w:val="00CA4FB9"/>
    <w:rsid w:val="00CA6F93"/>
    <w:rsid w:val="00CA7867"/>
    <w:rsid w:val="00CB3FFB"/>
    <w:rsid w:val="00CB4226"/>
    <w:rsid w:val="00CB67CF"/>
    <w:rsid w:val="00CB6AC4"/>
    <w:rsid w:val="00CD2323"/>
    <w:rsid w:val="00CD3628"/>
    <w:rsid w:val="00CD38D6"/>
    <w:rsid w:val="00CD563D"/>
    <w:rsid w:val="00CD58EF"/>
    <w:rsid w:val="00CD595F"/>
    <w:rsid w:val="00CD7ED2"/>
    <w:rsid w:val="00CE03CF"/>
    <w:rsid w:val="00CF0703"/>
    <w:rsid w:val="00CF1AB7"/>
    <w:rsid w:val="00CF273A"/>
    <w:rsid w:val="00CF37A6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4D76"/>
    <w:rsid w:val="00D76CF8"/>
    <w:rsid w:val="00D76DB7"/>
    <w:rsid w:val="00D83C75"/>
    <w:rsid w:val="00D8785B"/>
    <w:rsid w:val="00D909D4"/>
    <w:rsid w:val="00D92777"/>
    <w:rsid w:val="00D92E9C"/>
    <w:rsid w:val="00D93575"/>
    <w:rsid w:val="00D95161"/>
    <w:rsid w:val="00D95C8E"/>
    <w:rsid w:val="00DA34B7"/>
    <w:rsid w:val="00DA39B0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127A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AEC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0B5B"/>
    <w:rsid w:val="00EC369C"/>
    <w:rsid w:val="00EC3F2C"/>
    <w:rsid w:val="00ED2717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82D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3A64"/>
    <w:rsid w:val="00F763DC"/>
    <w:rsid w:val="00F82A3D"/>
    <w:rsid w:val="00F82C1C"/>
    <w:rsid w:val="00F83C0A"/>
    <w:rsid w:val="00FA1356"/>
    <w:rsid w:val="00FA5CCA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DB2AA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paragraph" w:styleId="Alcm">
    <w:name w:val="Subtitle"/>
    <w:basedOn w:val="Norml"/>
    <w:next w:val="Norml"/>
    <w:link w:val="AlcmChar"/>
    <w:qFormat/>
    <w:rsid w:val="003B22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3B22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qFormat/>
    <w:rsid w:val="00D935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  <w:docPart>
      <w:docPartPr>
        <w:name w:val="AFC877E6B71C4ACF85C9B96C7BA4AC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4FA5F6-3946-4DB5-B57C-786921FD6468}"/>
      </w:docPartPr>
      <w:docPartBody>
        <w:p w:rsidR="00222956" w:rsidRDefault="001420A7" w:rsidP="001420A7">
          <w:pPr>
            <w:pStyle w:val="AFC877E6B71C4ACF85C9B96C7BA4ACD0"/>
          </w:pPr>
          <w:r w:rsidRPr="00740BA0">
            <w:rPr>
              <w:rStyle w:val="Helyrzszveg"/>
              <w:rFonts w:ascii="Arial" w:hAnsi="Arial" w:cs="Arial"/>
              <w:b/>
              <w:color w:val="8496B0" w:themeColor="text2" w:themeTint="99"/>
              <w:sz w:val="24"/>
              <w:szCs w:val="24"/>
              <w:u w:val="single"/>
            </w:rPr>
            <w:t>A határozat címe</w:t>
          </w:r>
          <w:r w:rsidRPr="00740BA0">
            <w:rPr>
              <w:rStyle w:val="Stlus10"/>
              <w:color w:val="8496B0" w:themeColor="text2" w:themeTint="99"/>
              <w:szCs w:val="24"/>
            </w:rPr>
            <w:t>-ról,ről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420A7"/>
    <w:rsid w:val="00194A74"/>
    <w:rsid w:val="00207089"/>
    <w:rsid w:val="00222956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7491A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420A7"/>
    <w:rPr>
      <w:color w:val="808080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character" w:customStyle="1" w:styleId="Stlus10">
    <w:name w:val="Stílus10"/>
    <w:basedOn w:val="Bekezdsalapbettpusa"/>
    <w:uiPriority w:val="1"/>
    <w:rsid w:val="001420A7"/>
    <w:rPr>
      <w:rFonts w:ascii="Arial" w:hAnsi="Arial" w:cs="Arial" w:hint="default"/>
      <w:b/>
      <w:bCs w:val="0"/>
      <w:sz w:val="24"/>
      <w:u w:val="single"/>
    </w:rPr>
  </w:style>
  <w:style w:type="paragraph" w:customStyle="1" w:styleId="AFC877E6B71C4ACF85C9B96C7BA4ACD0">
    <w:name w:val="AFC877E6B71C4ACF85C9B96C7BA4ACD0"/>
    <w:rsid w:val="001420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51E1-9A63-4067-BF8C-33116C73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eloterj_2013_onkcsjav.dotx</Template>
  <TotalTime>2</TotalTime>
  <Pages>4</Pages>
  <Words>939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Kovácsné Németh Edit</cp:lastModifiedBy>
  <cp:revision>5</cp:revision>
  <cp:lastPrinted>2023-05-23T08:04:00Z</cp:lastPrinted>
  <dcterms:created xsi:type="dcterms:W3CDTF">2023-05-24T07:00:00Z</dcterms:created>
  <dcterms:modified xsi:type="dcterms:W3CDTF">2023-05-24T07:02:00Z</dcterms:modified>
</cp:coreProperties>
</file>